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9531" w14:textId="77777777" w:rsidR="00621C42" w:rsidRDefault="00621C42" w:rsidP="00621C42">
      <w:pPr>
        <w:jc w:val="both"/>
      </w:pPr>
      <w:r>
        <w:t>STRESZCZENIE</w:t>
      </w:r>
    </w:p>
    <w:p w14:paraId="58825DF4" w14:textId="77777777" w:rsidR="00621C42" w:rsidRDefault="00621C42" w:rsidP="00621C42">
      <w:pPr>
        <w:jc w:val="both"/>
      </w:pPr>
      <w:r>
        <w:t>WSTĘP</w:t>
      </w:r>
    </w:p>
    <w:p w14:paraId="1C5B3BB9" w14:textId="77777777" w:rsidR="00621C42" w:rsidRDefault="00621C42" w:rsidP="00621C42">
      <w:pPr>
        <w:jc w:val="both"/>
      </w:pPr>
      <w:r>
        <w:t>Przewlekłe zapalenie zatok przynosowych (PZZP) dotyczy około 11% populacji</w:t>
      </w:r>
    </w:p>
    <w:p w14:paraId="730EF920" w14:textId="77777777" w:rsidR="00621C42" w:rsidRDefault="00621C42" w:rsidP="00621C42">
      <w:pPr>
        <w:jc w:val="both"/>
      </w:pPr>
      <w:r>
        <w:t>europejskiej i jest jedną z częściej występujących chorób wśród ludzi. Dotychczas nie</w:t>
      </w:r>
    </w:p>
    <w:p w14:paraId="2078476C" w14:textId="77777777" w:rsidR="00621C42" w:rsidRDefault="00621C42" w:rsidP="00621C42">
      <w:pPr>
        <w:jc w:val="both"/>
      </w:pPr>
      <w:r>
        <w:t>wyjaśniono wszystkich patomechanizmów biorących udział w przewlekłym zapaleniu zatok</w:t>
      </w:r>
    </w:p>
    <w:p w14:paraId="4158CB62" w14:textId="77777777" w:rsidR="00621C42" w:rsidRDefault="00621C42" w:rsidP="00621C42">
      <w:pPr>
        <w:jc w:val="both"/>
      </w:pPr>
      <w:r>
        <w:t>przynosowych. Jednakże intensywny rozwój immunologii i biologii molekularnej</w:t>
      </w:r>
    </w:p>
    <w:p w14:paraId="067F3D94" w14:textId="77777777" w:rsidR="00621C42" w:rsidRDefault="00621C42" w:rsidP="00621C42">
      <w:pPr>
        <w:jc w:val="both"/>
      </w:pPr>
      <w:r>
        <w:t>umożliwił zrozumienie na poziomie komórkowym, niektórych procesów</w:t>
      </w:r>
    </w:p>
    <w:p w14:paraId="5A6A1B79" w14:textId="77777777" w:rsidR="00621C42" w:rsidRDefault="00621C42" w:rsidP="00621C42">
      <w:pPr>
        <w:jc w:val="both"/>
      </w:pPr>
      <w:r>
        <w:t>patofizjologicznych zaangażowanych w PZZP. Przypuszcza się, że w patogenezie PZZP</w:t>
      </w:r>
    </w:p>
    <w:p w14:paraId="33ACE074" w14:textId="77777777" w:rsidR="00621C42" w:rsidRDefault="00621C42" w:rsidP="00621C42">
      <w:pPr>
        <w:jc w:val="both"/>
      </w:pPr>
      <w:r>
        <w:t>znaczącą rolę może odgrywać epigenetyczny kompleks remodelujący chromatynę</w:t>
      </w:r>
    </w:p>
    <w:p w14:paraId="0A2B8069" w14:textId="77777777" w:rsidR="00621C42" w:rsidRDefault="00621C42" w:rsidP="00621C42">
      <w:pPr>
        <w:jc w:val="both"/>
      </w:pPr>
      <w:r>
        <w:t>SWI/SNF, który zaangażowany jest w biosyntezę białek biorących udział w wielu procesach</w:t>
      </w:r>
    </w:p>
    <w:p w14:paraId="41E9ED73" w14:textId="77777777" w:rsidR="00621C42" w:rsidRDefault="00621C42" w:rsidP="00621C42">
      <w:pPr>
        <w:jc w:val="both"/>
      </w:pPr>
      <w:r>
        <w:t>komórkowych: adhezji, różnicowaniu, odpowiedzi hormonalnej, cyklu komórkowym oraz</w:t>
      </w:r>
    </w:p>
    <w:p w14:paraId="46471C2F" w14:textId="77777777" w:rsidR="00621C42" w:rsidRDefault="00621C42" w:rsidP="00621C42">
      <w:pPr>
        <w:jc w:val="both"/>
      </w:pPr>
      <w:r>
        <w:t>naprawie DNA. Ponadto SWI/SNF zapewnia prawidłowe funkcjonowanie receptora dla</w:t>
      </w:r>
    </w:p>
    <w:p w14:paraId="311114E3" w14:textId="77777777" w:rsidR="00621C42" w:rsidRDefault="00621C42" w:rsidP="00621C42">
      <w:pPr>
        <w:jc w:val="both"/>
      </w:pPr>
      <w:proofErr w:type="spellStart"/>
      <w:r>
        <w:t>glikortykosteroidów</w:t>
      </w:r>
      <w:proofErr w:type="spellEnd"/>
      <w:r>
        <w:t xml:space="preserve"> oraz reguluje ekspresję genów zależnych od </w:t>
      </w:r>
      <w:proofErr w:type="spellStart"/>
      <w:r>
        <w:t>glikokortykosteroidów</w:t>
      </w:r>
      <w:proofErr w:type="spellEnd"/>
      <w:r>
        <w:t>, a</w:t>
      </w:r>
    </w:p>
    <w:p w14:paraId="775B0BD3" w14:textId="77777777" w:rsidR="00621C42" w:rsidRDefault="00621C42" w:rsidP="00621C42">
      <w:pPr>
        <w:jc w:val="both"/>
      </w:pPr>
      <w:r>
        <w:t>także jest zaangażowany w odpowiedź przeciwzapalną i metabolizm witaminy D. Dokładna</w:t>
      </w:r>
    </w:p>
    <w:p w14:paraId="7AE182CD" w14:textId="77777777" w:rsidR="00621C42" w:rsidRDefault="00621C42" w:rsidP="00621C42">
      <w:pPr>
        <w:jc w:val="both"/>
      </w:pPr>
      <w:r>
        <w:t>analiza aspektów molekularnych oraz rola kompleksu SWI/SNF w PZZP jest niezbędna dla</w:t>
      </w:r>
    </w:p>
    <w:p w14:paraId="3863FB11" w14:textId="77777777" w:rsidR="00621C42" w:rsidRDefault="00621C42" w:rsidP="00621C42">
      <w:pPr>
        <w:jc w:val="both"/>
      </w:pPr>
      <w:r>
        <w:t>lepszego zrozumienia patofizjologii PZZP.</w:t>
      </w:r>
    </w:p>
    <w:p w14:paraId="6EA39A1B" w14:textId="77777777" w:rsidR="00621C42" w:rsidRDefault="00621C42" w:rsidP="00621C42">
      <w:pPr>
        <w:jc w:val="both"/>
      </w:pPr>
      <w:r>
        <w:t>Cel</w:t>
      </w:r>
    </w:p>
    <w:p w14:paraId="155C0355" w14:textId="77777777" w:rsidR="00621C42" w:rsidRDefault="00621C42" w:rsidP="00621C42">
      <w:pPr>
        <w:jc w:val="both"/>
      </w:pPr>
      <w:r>
        <w:t>Celem pracy było określenie funkcji kompleksu remodelującego chromatynę typu</w:t>
      </w:r>
    </w:p>
    <w:p w14:paraId="05F8A1BC" w14:textId="77777777" w:rsidR="00621C42" w:rsidRDefault="00621C42" w:rsidP="00621C42">
      <w:pPr>
        <w:jc w:val="both"/>
      </w:pPr>
      <w:r>
        <w:t>SWI/SNF oraz przedstawienie innych aspektów molekularnych przewlekłego zapalenia</w:t>
      </w:r>
    </w:p>
    <w:p w14:paraId="2E615236" w14:textId="77777777" w:rsidR="00621C42" w:rsidRDefault="00621C42" w:rsidP="00621C42">
      <w:pPr>
        <w:jc w:val="both"/>
      </w:pPr>
      <w:r>
        <w:t>zatok przynosowych.</w:t>
      </w:r>
    </w:p>
    <w:p w14:paraId="669B9BD6" w14:textId="77777777" w:rsidR="00621C42" w:rsidRDefault="00621C42" w:rsidP="00621C42">
      <w:pPr>
        <w:jc w:val="both"/>
      </w:pPr>
      <w:r>
        <w:t>Materiał i Metody</w:t>
      </w:r>
    </w:p>
    <w:p w14:paraId="7AB63FBF" w14:textId="77777777" w:rsidR="00621C42" w:rsidRDefault="00621C42" w:rsidP="00621C42">
      <w:pPr>
        <w:jc w:val="both"/>
      </w:pPr>
      <w:r>
        <w:t>Do badania zakwalifikowano 165 pacjentów, 63 kobiety (38%) oraz 102 mężczyzn</w:t>
      </w:r>
    </w:p>
    <w:p w14:paraId="3CB88EE1" w14:textId="77777777" w:rsidR="00621C42" w:rsidRDefault="00621C42" w:rsidP="00621C42">
      <w:pPr>
        <w:jc w:val="both"/>
      </w:pPr>
      <w:r>
        <w:t>(62%), w wieku od 18 do 83 lat (średnia 42 lata). Pacjenci zostali podzieleni na 3 grupy:</w:t>
      </w:r>
    </w:p>
    <w:p w14:paraId="0F4E1765" w14:textId="77777777" w:rsidR="00621C42" w:rsidRDefault="00621C42" w:rsidP="00621C42">
      <w:pPr>
        <w:jc w:val="both"/>
      </w:pPr>
      <w:r>
        <w:t>kontrolną (n=59), PZZP bez polipów nosa (</w:t>
      </w:r>
      <w:proofErr w:type="spellStart"/>
      <w:r>
        <w:t>PZZPbPN</w:t>
      </w:r>
      <w:proofErr w:type="spellEnd"/>
      <w:r>
        <w:t>) (n=52) oraz PZZP z polipami nosa</w:t>
      </w:r>
    </w:p>
    <w:p w14:paraId="41E4465F" w14:textId="77777777" w:rsidR="00621C42" w:rsidRDefault="00621C42" w:rsidP="00621C42">
      <w:pPr>
        <w:jc w:val="both"/>
      </w:pPr>
      <w:r>
        <w:t>(</w:t>
      </w:r>
      <w:proofErr w:type="spellStart"/>
      <w:r>
        <w:t>PZZPzPN</w:t>
      </w:r>
      <w:proofErr w:type="spellEnd"/>
      <w:r>
        <w:t>) (n=54), na podstawie wytycznych EPOS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Paper on</w:t>
      </w:r>
    </w:p>
    <w:p w14:paraId="6D6C8BB1" w14:textId="77777777" w:rsidR="00621C42" w:rsidRDefault="00621C42" w:rsidP="00621C42">
      <w:pPr>
        <w:jc w:val="both"/>
      </w:pPr>
      <w:proofErr w:type="spellStart"/>
      <w:r>
        <w:t>Rhinosinusitis</w:t>
      </w:r>
      <w:proofErr w:type="spellEnd"/>
      <w:r>
        <w:t xml:space="preserve"> and </w:t>
      </w:r>
      <w:proofErr w:type="spellStart"/>
      <w:r>
        <w:t>Nasal</w:t>
      </w:r>
      <w:proofErr w:type="spellEnd"/>
      <w:r>
        <w:t xml:space="preserve"> </w:t>
      </w:r>
      <w:proofErr w:type="spellStart"/>
      <w:r>
        <w:t>Polyps</w:t>
      </w:r>
      <w:proofErr w:type="spellEnd"/>
      <w:r>
        <w:t>) 2012. Do grupy kontrolnej włączono pacjentów</w:t>
      </w:r>
    </w:p>
    <w:p w14:paraId="7837F5B1" w14:textId="77777777" w:rsidR="00621C42" w:rsidRDefault="00621C42" w:rsidP="00621C42">
      <w:pPr>
        <w:jc w:val="both"/>
      </w:pPr>
      <w:r>
        <w:t>zakwalifikowanych do leczenia operacyjnego z powodu skrzywienia przegrody nosa lub</w:t>
      </w:r>
    </w:p>
    <w:p w14:paraId="15D972D3" w14:textId="77777777" w:rsidR="00621C42" w:rsidRDefault="00621C42" w:rsidP="00621C42">
      <w:pPr>
        <w:jc w:val="both"/>
      </w:pPr>
      <w:r>
        <w:t>odmienności budowy anatomicznej bocznej ściany nosa. U pacjentów grupy kontrolnej nie</w:t>
      </w:r>
    </w:p>
    <w:p w14:paraId="5216D54E" w14:textId="77777777" w:rsidR="00621C42" w:rsidRDefault="00621C42" w:rsidP="00621C42">
      <w:pPr>
        <w:jc w:val="both"/>
      </w:pPr>
      <w:r>
        <w:t>stwierdzono zmian zapalnych w obrębie jam nosa i zatok przynosowych na podstawie</w:t>
      </w:r>
    </w:p>
    <w:p w14:paraId="5101E435" w14:textId="77777777" w:rsidR="00621C42" w:rsidRDefault="00621C42" w:rsidP="00621C42">
      <w:pPr>
        <w:jc w:val="both"/>
      </w:pPr>
      <w:r>
        <w:t>18</w:t>
      </w:r>
    </w:p>
    <w:p w14:paraId="509C9B0C" w14:textId="77777777" w:rsidR="00621C42" w:rsidRDefault="00621C42" w:rsidP="00621C42">
      <w:pPr>
        <w:jc w:val="both"/>
      </w:pPr>
      <w:r>
        <w:t xml:space="preserve">badania endoskopowego jam nosa oraz TK zatok przynosowych. Do grupy </w:t>
      </w:r>
      <w:proofErr w:type="spellStart"/>
      <w:r>
        <w:t>PZZPbPN</w:t>
      </w:r>
      <w:proofErr w:type="spellEnd"/>
    </w:p>
    <w:p w14:paraId="22F4F460" w14:textId="77777777" w:rsidR="00621C42" w:rsidRDefault="00621C42" w:rsidP="00621C42">
      <w:pPr>
        <w:jc w:val="both"/>
      </w:pPr>
      <w:r>
        <w:lastRenderedPageBreak/>
        <w:t>włączono pacjentów zakwalifikowanych do leczenia operacyjnego PZZP bez polipów nosa,</w:t>
      </w:r>
    </w:p>
    <w:p w14:paraId="2A4FD8A0" w14:textId="77777777" w:rsidR="00621C42" w:rsidRDefault="00621C42" w:rsidP="00621C42">
      <w:pPr>
        <w:jc w:val="both"/>
      </w:pPr>
      <w:r>
        <w:t xml:space="preserve">natomiast do grupy </w:t>
      </w:r>
      <w:proofErr w:type="spellStart"/>
      <w:r>
        <w:t>PZZPzPN</w:t>
      </w:r>
      <w:proofErr w:type="spellEnd"/>
      <w:r>
        <w:t xml:space="preserve"> włączono pacjentów zakwalifikowanych do leczenia</w:t>
      </w:r>
    </w:p>
    <w:p w14:paraId="54362C1E" w14:textId="77777777" w:rsidR="00621C42" w:rsidRDefault="00621C42" w:rsidP="00621C42">
      <w:pPr>
        <w:jc w:val="both"/>
      </w:pPr>
      <w:r>
        <w:t xml:space="preserve">operacyjnego PZZP z polipami nosa. </w:t>
      </w:r>
      <w:proofErr w:type="spellStart"/>
      <w:r>
        <w:t>PZZPbP</w:t>
      </w:r>
      <w:proofErr w:type="spellEnd"/>
      <w:r>
        <w:t xml:space="preserve"> i </w:t>
      </w:r>
      <w:proofErr w:type="spellStart"/>
      <w:r>
        <w:t>PZZPzPN</w:t>
      </w:r>
      <w:proofErr w:type="spellEnd"/>
      <w:r>
        <w:t xml:space="preserve"> rozpoznawano na podstawie</w:t>
      </w:r>
    </w:p>
    <w:p w14:paraId="3D476B5E" w14:textId="77777777" w:rsidR="00621C42" w:rsidRDefault="00621C42" w:rsidP="00621C42">
      <w:pPr>
        <w:jc w:val="both"/>
      </w:pPr>
      <w:r>
        <w:t>wywiadu oraz badania przedmiotowego z uwzględnieniem badania endoskopowego jam</w:t>
      </w:r>
    </w:p>
    <w:p w14:paraId="77EEC146" w14:textId="77777777" w:rsidR="00621C42" w:rsidRDefault="00621C42" w:rsidP="00621C42">
      <w:pPr>
        <w:jc w:val="both"/>
      </w:pPr>
      <w:r>
        <w:t>nosa oraz TK zatok przynosowych, zgodnie z kryteriami klinicznymi EPOS 2012. Tkanki</w:t>
      </w:r>
    </w:p>
    <w:p w14:paraId="1D798940" w14:textId="77777777" w:rsidR="00621C42" w:rsidRDefault="00621C42" w:rsidP="00621C42">
      <w:pPr>
        <w:jc w:val="both"/>
      </w:pPr>
      <w:r>
        <w:t>do badań laboratoryjnych pobierano śródoperacyjnie z okolicy kompleksu ujściowo</w:t>
      </w:r>
    </w:p>
    <w:p w14:paraId="5A93289A" w14:textId="77777777" w:rsidR="00621C42" w:rsidRDefault="00621C42" w:rsidP="00621C42">
      <w:pPr>
        <w:jc w:val="both"/>
      </w:pPr>
      <w:r>
        <w:t>przewodowego podczas operacji przeprowadzonych w latach 2016-2018 w Klinice</w:t>
      </w:r>
    </w:p>
    <w:p w14:paraId="5A89794E" w14:textId="77777777" w:rsidR="00621C42" w:rsidRDefault="00621C42" w:rsidP="00621C42">
      <w:pPr>
        <w:jc w:val="both"/>
      </w:pPr>
      <w:r>
        <w:t>Otorynolaryngologii Wydziału Lekarsko-Stomatologicznego WUM.</w:t>
      </w:r>
    </w:p>
    <w:p w14:paraId="66FF8B9C" w14:textId="77777777" w:rsidR="00621C42" w:rsidRDefault="00621C42" w:rsidP="00621C42">
      <w:pPr>
        <w:jc w:val="both"/>
      </w:pPr>
      <w:r>
        <w:t>Próbki tkanek nosa pobranych od pacjentów zabarwiono immunohistochemicznie na</w:t>
      </w:r>
    </w:p>
    <w:p w14:paraId="749BDD8C" w14:textId="77777777" w:rsidR="00621C42" w:rsidRDefault="00621C42" w:rsidP="00621C42">
      <w:pPr>
        <w:jc w:val="both"/>
      </w:pPr>
      <w:r>
        <w:t>obecność podjednostek kompleksu SWI/SNF (BRG 1, BRM i BAF 155). W preparatach</w:t>
      </w:r>
    </w:p>
    <w:p w14:paraId="1A8F4A0F" w14:textId="77777777" w:rsidR="00621C42" w:rsidRDefault="00621C42" w:rsidP="00621C42">
      <w:pPr>
        <w:jc w:val="both"/>
      </w:pPr>
      <w:r>
        <w:t xml:space="preserve">histopatologicznych tkanek nosa pobranych od pacjentów oceniono także ilość </w:t>
      </w:r>
      <w:proofErr w:type="spellStart"/>
      <w:r>
        <w:t>eozynofili</w:t>
      </w:r>
      <w:proofErr w:type="spellEnd"/>
    </w:p>
    <w:p w14:paraId="0618E138" w14:textId="77777777" w:rsidR="00621C42" w:rsidRDefault="00621C42" w:rsidP="00621C42">
      <w:pPr>
        <w:jc w:val="both"/>
      </w:pPr>
      <w:r>
        <w:t>w nacieku zapalnym błony śluzowej nosa i zatok przynosowych (HPEC). Następnie na</w:t>
      </w:r>
    </w:p>
    <w:p w14:paraId="0384C490" w14:textId="77777777" w:rsidR="00621C42" w:rsidRDefault="00621C42" w:rsidP="00621C42">
      <w:pPr>
        <w:jc w:val="both"/>
      </w:pPr>
      <w:r>
        <w:t>podstawie HPEC oraz wytycznych EPOS 2020 pacjenci byli kwalifikowani do grupy</w:t>
      </w:r>
    </w:p>
    <w:p w14:paraId="17758A07" w14:textId="77777777" w:rsidR="00621C42" w:rsidRDefault="00621C42" w:rsidP="00621C42">
      <w:pPr>
        <w:jc w:val="both"/>
      </w:pPr>
      <w:proofErr w:type="spellStart"/>
      <w:r>
        <w:t>eozynofilowego</w:t>
      </w:r>
      <w:proofErr w:type="spellEnd"/>
      <w:r>
        <w:t xml:space="preserve"> PZZP (</w:t>
      </w:r>
      <w:proofErr w:type="spellStart"/>
      <w:r>
        <w:t>ePZZP</w:t>
      </w:r>
      <w:proofErr w:type="spellEnd"/>
      <w:r>
        <w:t>) oraz nie-</w:t>
      </w:r>
      <w:proofErr w:type="spellStart"/>
      <w:r>
        <w:t>eozynofilowego</w:t>
      </w:r>
      <w:proofErr w:type="spellEnd"/>
      <w:r>
        <w:t xml:space="preserve"> PZZP (</w:t>
      </w:r>
      <w:proofErr w:type="spellStart"/>
      <w:r>
        <w:t>nePZZP</w:t>
      </w:r>
      <w:proofErr w:type="spellEnd"/>
      <w:r>
        <w:t>). Ponadto</w:t>
      </w:r>
    </w:p>
    <w:p w14:paraId="133CED7C" w14:textId="77777777" w:rsidR="00621C42" w:rsidRDefault="00621C42" w:rsidP="00621C42">
      <w:pPr>
        <w:jc w:val="both"/>
      </w:pPr>
      <w:r>
        <w:t xml:space="preserve">analizowano ilość </w:t>
      </w:r>
      <w:proofErr w:type="spellStart"/>
      <w:r>
        <w:t>eozynofili</w:t>
      </w:r>
      <w:proofErr w:type="spellEnd"/>
      <w:r>
        <w:t xml:space="preserve"> (BEC) i neutrofili w krwi obwodowej oraz inne dane kliniczne</w:t>
      </w:r>
    </w:p>
    <w:p w14:paraId="236F77B4" w14:textId="77777777" w:rsidR="00621C42" w:rsidRDefault="00621C42" w:rsidP="00621C42">
      <w:pPr>
        <w:jc w:val="both"/>
      </w:pPr>
      <w:r>
        <w:t>(m.in. skalę SNOT-22, skalę Lund-Kennedy, skalę Lund-</w:t>
      </w:r>
      <w:proofErr w:type="spellStart"/>
      <w:r>
        <w:t>Mackay</w:t>
      </w:r>
      <w:proofErr w:type="spellEnd"/>
      <w:r>
        <w:t>, występowanie alergii,</w:t>
      </w:r>
    </w:p>
    <w:p w14:paraId="064FFD13" w14:textId="77777777" w:rsidR="00621C42" w:rsidRDefault="00621C42" w:rsidP="00621C42">
      <w:pPr>
        <w:jc w:val="both"/>
      </w:pPr>
      <w:r>
        <w:t>astmy oraz triady aspirynowej).</w:t>
      </w:r>
    </w:p>
    <w:p w14:paraId="45AC7CB9" w14:textId="77777777" w:rsidR="00621C42" w:rsidRDefault="00621C42" w:rsidP="00621C42">
      <w:pPr>
        <w:jc w:val="both"/>
      </w:pPr>
      <w:r>
        <w:t xml:space="preserve">Do oceny wpływu </w:t>
      </w:r>
      <w:proofErr w:type="spellStart"/>
      <w:r>
        <w:t>lipopolisacharydu</w:t>
      </w:r>
      <w:proofErr w:type="spellEnd"/>
      <w:r>
        <w:t xml:space="preserve"> (LPS), enterotoksyny gronkowcowej B (SEB)</w:t>
      </w:r>
    </w:p>
    <w:p w14:paraId="05398F3D" w14:textId="77777777" w:rsidR="00621C42" w:rsidRDefault="00621C42" w:rsidP="00621C42">
      <w:pPr>
        <w:jc w:val="both"/>
      </w:pPr>
      <w:r>
        <w:t>oraz witaminy D3 na kompleks SWI/SNF wykorzystano linie komórkowe ludzkiego</w:t>
      </w:r>
    </w:p>
    <w:p w14:paraId="0C38DC53" w14:textId="77777777" w:rsidR="00621C42" w:rsidRDefault="00621C42" w:rsidP="00621C42">
      <w:pPr>
        <w:jc w:val="both"/>
      </w:pPr>
      <w:r>
        <w:t xml:space="preserve">nabłonka nosowego (ang.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nasal</w:t>
      </w:r>
      <w:proofErr w:type="spellEnd"/>
      <w:r>
        <w:t xml:space="preserve"> </w:t>
      </w:r>
      <w:proofErr w:type="spellStart"/>
      <w:r>
        <w:t>epithelial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– </w:t>
      </w:r>
      <w:proofErr w:type="spellStart"/>
      <w:r>
        <w:t>HNECs</w:t>
      </w:r>
      <w:proofErr w:type="spellEnd"/>
      <w:r>
        <w:t>), które zostały podzielone</w:t>
      </w:r>
    </w:p>
    <w:p w14:paraId="7C69025D" w14:textId="77777777" w:rsidR="00621C42" w:rsidRDefault="00621C42" w:rsidP="00621C42">
      <w:pPr>
        <w:jc w:val="both"/>
      </w:pPr>
      <w:r>
        <w:t>na 6 grup: kontrolną, oraz 5 grup stymulowanych: LPS, SEB, witaminą D3, LPS i witaminą</w:t>
      </w:r>
    </w:p>
    <w:p w14:paraId="638C9C0D" w14:textId="77777777" w:rsidR="00621C42" w:rsidRDefault="00621C42" w:rsidP="00621C42">
      <w:pPr>
        <w:jc w:val="both"/>
      </w:pPr>
      <w:r>
        <w:t>D3, SEB i witaminą D3.</w:t>
      </w:r>
    </w:p>
    <w:p w14:paraId="244B78B7" w14:textId="77777777" w:rsidR="00621C42" w:rsidRDefault="00621C42" w:rsidP="00621C42">
      <w:pPr>
        <w:jc w:val="both"/>
      </w:pPr>
      <w:r>
        <w:t>Analiza ekspresji genów kompleksu SWI/SNF w liniach komórkowych (</w:t>
      </w:r>
      <w:proofErr w:type="spellStart"/>
      <w:r>
        <w:t>HNECs</w:t>
      </w:r>
      <w:proofErr w:type="spellEnd"/>
      <w:r>
        <w:t>)</w:t>
      </w:r>
    </w:p>
    <w:p w14:paraId="7E62BDB9" w14:textId="77777777" w:rsidR="00621C42" w:rsidRDefault="00621C42" w:rsidP="00621C42">
      <w:pPr>
        <w:jc w:val="both"/>
      </w:pPr>
      <w:r>
        <w:t>poszczególnych grup była wykonana po izolacji RNA przy pomocy łańcuchowej reakcji</w:t>
      </w:r>
    </w:p>
    <w:p w14:paraId="2D1559B8" w14:textId="77777777" w:rsidR="00621C42" w:rsidRDefault="00621C42" w:rsidP="00621C42">
      <w:pPr>
        <w:jc w:val="both"/>
      </w:pPr>
      <w:r>
        <w:t xml:space="preserve">polimerazy (ang. </w:t>
      </w:r>
      <w:proofErr w:type="spellStart"/>
      <w:r>
        <w:t>polimerase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reaction</w:t>
      </w:r>
      <w:proofErr w:type="spellEnd"/>
      <w:r>
        <w:t xml:space="preserve"> – PCR).</w:t>
      </w:r>
    </w:p>
    <w:p w14:paraId="271FB6E5" w14:textId="77777777" w:rsidR="00621C42" w:rsidRDefault="00621C42" w:rsidP="00621C42">
      <w:pPr>
        <w:jc w:val="both"/>
      </w:pPr>
      <w:r>
        <w:t>Zebrane dane zostały zapisane w arkuszu kalkulacyjnym Microsoft Excel 2010.</w:t>
      </w:r>
    </w:p>
    <w:p w14:paraId="06B83ADF" w14:textId="77777777" w:rsidR="00621C42" w:rsidRDefault="00621C42" w:rsidP="00621C42">
      <w:pPr>
        <w:jc w:val="both"/>
      </w:pPr>
      <w:r>
        <w:t>Baza danych została przeanalizowana za pomocą aplikacji SAS 9.4.</w:t>
      </w:r>
    </w:p>
    <w:p w14:paraId="64B74205" w14:textId="77777777" w:rsidR="00621C42" w:rsidRDefault="00621C42" w:rsidP="00621C42">
      <w:pPr>
        <w:jc w:val="both"/>
      </w:pPr>
      <w:r>
        <w:t>Wyniki</w:t>
      </w:r>
    </w:p>
    <w:p w14:paraId="656C9ED1" w14:textId="77777777" w:rsidR="00621C42" w:rsidRDefault="00621C42" w:rsidP="00621C42">
      <w:pPr>
        <w:jc w:val="both"/>
      </w:pPr>
      <w:r>
        <w:t>19</w:t>
      </w:r>
    </w:p>
    <w:p w14:paraId="1315B270" w14:textId="77777777" w:rsidR="00621C42" w:rsidRDefault="00621C42" w:rsidP="00621C42">
      <w:pPr>
        <w:jc w:val="both"/>
      </w:pPr>
      <w:r>
        <w:t>Analiza immunohistochemiczna wykazała obecność w błonie śluzowej nosa i zatok</w:t>
      </w:r>
    </w:p>
    <w:p w14:paraId="426B257D" w14:textId="77777777" w:rsidR="00621C42" w:rsidRDefault="00621C42" w:rsidP="00621C42">
      <w:pPr>
        <w:jc w:val="both"/>
      </w:pPr>
      <w:r>
        <w:t>przynosowych wszystkich badanych podjednostek SWI/SNF. Analiza statystyczna</w:t>
      </w:r>
    </w:p>
    <w:p w14:paraId="238A0C18" w14:textId="77777777" w:rsidR="00621C42" w:rsidRDefault="00621C42" w:rsidP="00621C42">
      <w:pPr>
        <w:jc w:val="both"/>
      </w:pPr>
      <w:r>
        <w:lastRenderedPageBreak/>
        <w:t>wykazała istotnie statystycznie większą ekspresję BRG1, BRM oraz BAF 155 w badanym</w:t>
      </w:r>
    </w:p>
    <w:p w14:paraId="01FECCD7" w14:textId="77777777" w:rsidR="00621C42" w:rsidRDefault="00621C42" w:rsidP="00621C42">
      <w:pPr>
        <w:jc w:val="both"/>
      </w:pPr>
      <w:r>
        <w:t xml:space="preserve">materiale w grupach </w:t>
      </w:r>
      <w:proofErr w:type="spellStart"/>
      <w:r>
        <w:t>PZZPbPN</w:t>
      </w:r>
      <w:proofErr w:type="spellEnd"/>
      <w:r>
        <w:t xml:space="preserve"> oraz </w:t>
      </w:r>
      <w:proofErr w:type="spellStart"/>
      <w:r>
        <w:t>PZZPzPN</w:t>
      </w:r>
      <w:proofErr w:type="spellEnd"/>
      <w:r>
        <w:t xml:space="preserve"> w porównaniu z grupą kontrolną. Ponadto</w:t>
      </w:r>
    </w:p>
    <w:p w14:paraId="2704F899" w14:textId="77777777" w:rsidR="00621C42" w:rsidRDefault="00621C42" w:rsidP="00621C42">
      <w:pPr>
        <w:jc w:val="both"/>
      </w:pPr>
      <w:r>
        <w:t>obserwowano istotną statystycznie ujemną korelację pomiędzy ekspresją białka BRG1 a</w:t>
      </w:r>
    </w:p>
    <w:p w14:paraId="04C1CAAC" w14:textId="77777777" w:rsidR="00621C42" w:rsidRDefault="00621C42" w:rsidP="00621C42">
      <w:pPr>
        <w:jc w:val="both"/>
      </w:pPr>
      <w:r>
        <w:t xml:space="preserve">ilością </w:t>
      </w:r>
      <w:proofErr w:type="spellStart"/>
      <w:r>
        <w:t>eozynofili</w:t>
      </w:r>
      <w:proofErr w:type="spellEnd"/>
      <w:r>
        <w:t xml:space="preserve"> oraz neutrofili w krwi obwodowej u pacjentów z </w:t>
      </w:r>
      <w:proofErr w:type="spellStart"/>
      <w:r>
        <w:t>PZZPzPN</w:t>
      </w:r>
      <w:proofErr w:type="spellEnd"/>
      <w:r>
        <w:t xml:space="preserve"> (p&lt;0,05).</w:t>
      </w:r>
    </w:p>
    <w:p w14:paraId="1988DEBC" w14:textId="77777777" w:rsidR="00621C42" w:rsidRDefault="00621C42" w:rsidP="00621C42">
      <w:pPr>
        <w:jc w:val="both"/>
      </w:pPr>
      <w:r>
        <w:t>Ekspresja podjednostki BAF 155 korelowała pozytywnie z ekspresją VDR – receptora dla</w:t>
      </w:r>
    </w:p>
    <w:p w14:paraId="32D59941" w14:textId="77777777" w:rsidR="00621C42" w:rsidRDefault="00621C42" w:rsidP="00621C42">
      <w:pPr>
        <w:jc w:val="both"/>
      </w:pPr>
      <w:r>
        <w:t xml:space="preserve">witaminy D u pacjentów w grupie </w:t>
      </w:r>
      <w:proofErr w:type="spellStart"/>
      <w:r>
        <w:t>PZZPzPN</w:t>
      </w:r>
      <w:proofErr w:type="spellEnd"/>
      <w:r>
        <w:t xml:space="preserve"> (p&lt;0,05). Po stymulacji linii komórkowych</w:t>
      </w:r>
    </w:p>
    <w:p w14:paraId="47652CFA" w14:textId="77777777" w:rsidR="00621C42" w:rsidRDefault="00621C42" w:rsidP="00621C42">
      <w:pPr>
        <w:jc w:val="both"/>
      </w:pPr>
      <w:r>
        <w:t>(</w:t>
      </w:r>
      <w:proofErr w:type="spellStart"/>
      <w:r>
        <w:t>HNECs</w:t>
      </w:r>
      <w:proofErr w:type="spellEnd"/>
      <w:r>
        <w:t xml:space="preserve">) </w:t>
      </w:r>
      <w:proofErr w:type="spellStart"/>
      <w:r>
        <w:t>lipopolisacharydem</w:t>
      </w:r>
      <w:proofErr w:type="spellEnd"/>
      <w:r>
        <w:t xml:space="preserve"> (LPS) obniżył się poziom </w:t>
      </w:r>
      <w:proofErr w:type="spellStart"/>
      <w:r>
        <w:t>transkryptu</w:t>
      </w:r>
      <w:proofErr w:type="spellEnd"/>
      <w:r>
        <w:t xml:space="preserve"> jedynie dla</w:t>
      </w:r>
    </w:p>
    <w:p w14:paraId="0F7B4EE9" w14:textId="77777777" w:rsidR="00621C42" w:rsidRDefault="00621C42" w:rsidP="00621C42">
      <w:pPr>
        <w:jc w:val="both"/>
      </w:pPr>
      <w:r>
        <w:t>podjednostek BRG 1, BAF 155 i INI1 (p&lt;0,05). Inkubacja linii komórkowych z SEB</w:t>
      </w:r>
    </w:p>
    <w:p w14:paraId="088EFD31" w14:textId="77777777" w:rsidR="00621C42" w:rsidRDefault="00621C42" w:rsidP="00621C42">
      <w:pPr>
        <w:jc w:val="both"/>
      </w:pPr>
      <w:r>
        <w:t xml:space="preserve">zwiększyła </w:t>
      </w:r>
      <w:proofErr w:type="spellStart"/>
      <w:r>
        <w:t>transkrypt</w:t>
      </w:r>
      <w:proofErr w:type="spellEnd"/>
      <w:r>
        <w:t xml:space="preserve"> BAF 170 oraz INI1 (p&lt;0,05). Jednoczasowa stymulacja </w:t>
      </w:r>
      <w:proofErr w:type="spellStart"/>
      <w:r>
        <w:t>HNECs</w:t>
      </w:r>
      <w:proofErr w:type="spellEnd"/>
    </w:p>
    <w:p w14:paraId="7093EB48" w14:textId="77777777" w:rsidR="00621C42" w:rsidRDefault="00621C42" w:rsidP="00621C42">
      <w:pPr>
        <w:jc w:val="both"/>
      </w:pPr>
      <w:r>
        <w:t xml:space="preserve">witaminą D i SEB istotnie zwiększyła poziom </w:t>
      </w:r>
      <w:proofErr w:type="spellStart"/>
      <w:r>
        <w:t>transkryptu</w:t>
      </w:r>
      <w:proofErr w:type="spellEnd"/>
      <w:r>
        <w:t xml:space="preserve"> genów dla BAF 155 i BAF 170</w:t>
      </w:r>
    </w:p>
    <w:p w14:paraId="75B628FB" w14:textId="77777777" w:rsidR="00621C42" w:rsidRDefault="00621C42" w:rsidP="00621C42">
      <w:pPr>
        <w:jc w:val="both"/>
      </w:pPr>
      <w:r>
        <w:t xml:space="preserve">(p&lt;0,05). Stwierdzono istotnie wyższy wzrost </w:t>
      </w:r>
      <w:proofErr w:type="spellStart"/>
      <w:r>
        <w:t>transkryptu</w:t>
      </w:r>
      <w:proofErr w:type="spellEnd"/>
      <w:r>
        <w:t xml:space="preserve"> genu dla INI1 po stymulacji</w:t>
      </w:r>
    </w:p>
    <w:p w14:paraId="684F20E3" w14:textId="77777777" w:rsidR="00621C42" w:rsidRDefault="00621C42" w:rsidP="00621C42">
      <w:pPr>
        <w:jc w:val="both"/>
      </w:pPr>
      <w:r>
        <w:t xml:space="preserve">witaminą D oraz LPS w porównaniu do </w:t>
      </w:r>
      <w:proofErr w:type="spellStart"/>
      <w:r>
        <w:t>transkryptu</w:t>
      </w:r>
      <w:proofErr w:type="spellEnd"/>
      <w:r>
        <w:t xml:space="preserve"> po stymulacji samą witaminą D</w:t>
      </w:r>
    </w:p>
    <w:p w14:paraId="3EADA079" w14:textId="77777777" w:rsidR="00621C42" w:rsidRDefault="00621C42" w:rsidP="00621C42">
      <w:pPr>
        <w:jc w:val="both"/>
      </w:pPr>
      <w:r>
        <w:t xml:space="preserve">(p&lt;0,05). Analiza ilości </w:t>
      </w:r>
      <w:proofErr w:type="spellStart"/>
      <w:r>
        <w:t>eozynofili</w:t>
      </w:r>
      <w:proofErr w:type="spellEnd"/>
      <w:r>
        <w:t xml:space="preserve"> w nacieku zapalnym błony śluzowej nosa i zatok</w:t>
      </w:r>
    </w:p>
    <w:p w14:paraId="25F20D09" w14:textId="77777777" w:rsidR="00621C42" w:rsidRDefault="00621C42" w:rsidP="00621C42">
      <w:pPr>
        <w:jc w:val="both"/>
      </w:pPr>
      <w:r>
        <w:t>przynosowych wykazała istotną statystycznie pozytywną korelację pomiędzy HPEC i BEC</w:t>
      </w:r>
    </w:p>
    <w:p w14:paraId="51EAEC42" w14:textId="77777777" w:rsidR="00621C42" w:rsidRDefault="00621C42" w:rsidP="00621C42">
      <w:pPr>
        <w:jc w:val="both"/>
      </w:pPr>
      <w:r>
        <w:t xml:space="preserve">(r=0,59; p=0,001) w grupie pacjentów z </w:t>
      </w:r>
      <w:proofErr w:type="spellStart"/>
      <w:r>
        <w:t>eozynofilowym</w:t>
      </w:r>
      <w:proofErr w:type="spellEnd"/>
      <w:r>
        <w:t xml:space="preserve"> </w:t>
      </w:r>
      <w:proofErr w:type="spellStart"/>
      <w:r>
        <w:t>PZZPzPN</w:t>
      </w:r>
      <w:proofErr w:type="spellEnd"/>
      <w:r>
        <w:t xml:space="preserve"> (</w:t>
      </w:r>
      <w:proofErr w:type="spellStart"/>
      <w:r>
        <w:t>ePZZPzPN</w:t>
      </w:r>
      <w:proofErr w:type="spellEnd"/>
      <w:r>
        <w:t>). Ponadto</w:t>
      </w:r>
    </w:p>
    <w:p w14:paraId="3C767F96" w14:textId="77777777" w:rsidR="00621C42" w:rsidRDefault="00621C42" w:rsidP="00621C42">
      <w:pPr>
        <w:jc w:val="both"/>
      </w:pPr>
      <w:r>
        <w:t>istotną statystycznie negatywną korelację obserwowano pomiędzy HPEC i podjednostkami</w:t>
      </w:r>
    </w:p>
    <w:p w14:paraId="29096EA4" w14:textId="77777777" w:rsidR="00621C42" w:rsidRDefault="00621C42" w:rsidP="00621C42">
      <w:pPr>
        <w:jc w:val="both"/>
      </w:pPr>
      <w:r>
        <w:t>BRM (r=-0,40; p=0,015) oraz BRG 1 (r=-0,34; p=0,045). Natomiast w odniesieniu do</w:t>
      </w:r>
    </w:p>
    <w:p w14:paraId="69E6588D" w14:textId="77777777" w:rsidR="00621C42" w:rsidRDefault="00621C42" w:rsidP="00621C42">
      <w:pPr>
        <w:jc w:val="both"/>
      </w:pPr>
      <w:r>
        <w:t>stopnia nasilenia PZZP, HPEC istotnie korelował z wartościami skali SNOT-22 (r=0,36;</w:t>
      </w:r>
    </w:p>
    <w:p w14:paraId="44E0044C" w14:textId="77777777" w:rsidR="00621C42" w:rsidRDefault="00621C42" w:rsidP="00621C42">
      <w:pPr>
        <w:jc w:val="both"/>
      </w:pPr>
      <w:r>
        <w:t>p=0,03) oraz Lund-</w:t>
      </w:r>
      <w:proofErr w:type="spellStart"/>
      <w:r>
        <w:t>Mackay</w:t>
      </w:r>
      <w:proofErr w:type="spellEnd"/>
      <w:r>
        <w:t xml:space="preserve"> (r=0,48; p=0,003).</w:t>
      </w:r>
    </w:p>
    <w:p w14:paraId="6111A0BD" w14:textId="77777777" w:rsidR="00621C42" w:rsidRDefault="00621C42" w:rsidP="00621C42">
      <w:pPr>
        <w:jc w:val="both"/>
      </w:pPr>
      <w:r>
        <w:t>Wnioski</w:t>
      </w:r>
    </w:p>
    <w:p w14:paraId="7C505749" w14:textId="77777777" w:rsidR="00621C42" w:rsidRDefault="00621C42" w:rsidP="00621C42">
      <w:pPr>
        <w:jc w:val="both"/>
      </w:pPr>
      <w:r>
        <w:t>1. Istotne różnice w ekspresji białka podjednostek SWI/SNF w błonie śluzowej nosa i</w:t>
      </w:r>
    </w:p>
    <w:p w14:paraId="3131898D" w14:textId="77777777" w:rsidR="00621C42" w:rsidRDefault="00621C42" w:rsidP="00621C42">
      <w:pPr>
        <w:jc w:val="both"/>
      </w:pPr>
      <w:r>
        <w:t>zatok przynosowych w PZZP w porównaniu z grupą kontrolną wskazują na istotną</w:t>
      </w:r>
    </w:p>
    <w:p w14:paraId="5476ADC7" w14:textId="77777777" w:rsidR="00621C42" w:rsidRDefault="00621C42" w:rsidP="00621C42">
      <w:pPr>
        <w:jc w:val="both"/>
      </w:pPr>
      <w:r>
        <w:t>rolę kompleksu SWI/SNF w patogenezie PZZP.</w:t>
      </w:r>
    </w:p>
    <w:p w14:paraId="67F5970A" w14:textId="77777777" w:rsidR="00621C42" w:rsidRDefault="00621C42" w:rsidP="00621C42">
      <w:pPr>
        <w:jc w:val="both"/>
      </w:pPr>
      <w:r>
        <w:t>2. Stwierdzenie dodatniej korelacji ekspresji białka BAF155 z poziomem ekspresji</w:t>
      </w:r>
    </w:p>
    <w:p w14:paraId="53B03C1D" w14:textId="77777777" w:rsidR="00621C42" w:rsidRDefault="00621C42" w:rsidP="00621C42">
      <w:pPr>
        <w:jc w:val="both"/>
      </w:pPr>
      <w:r>
        <w:t>VDR potwierdza istotny związek kompleksu SWI/SNF z witaminą D i jej</w:t>
      </w:r>
    </w:p>
    <w:p w14:paraId="2AFF0A70" w14:textId="77777777" w:rsidR="00621C42" w:rsidRDefault="00621C42" w:rsidP="00621C42">
      <w:pPr>
        <w:jc w:val="both"/>
      </w:pPr>
      <w:r>
        <w:t>metabolizmem. Zależność jakości kompleksu SWI/SNF od witaminy D może mieć</w:t>
      </w:r>
    </w:p>
    <w:p w14:paraId="154045BA" w14:textId="77777777" w:rsidR="00621C42" w:rsidRDefault="00621C42" w:rsidP="00621C42">
      <w:pPr>
        <w:jc w:val="both"/>
      </w:pPr>
      <w:r>
        <w:t>znaczenie w patofizjologii PZZP.</w:t>
      </w:r>
    </w:p>
    <w:p w14:paraId="5DBFBEA5" w14:textId="77777777" w:rsidR="00621C42" w:rsidRDefault="00621C42" w:rsidP="00621C42">
      <w:pPr>
        <w:jc w:val="both"/>
      </w:pPr>
      <w:r>
        <w:t>3. Stymulacja linii komórkowych z błony śluzowej ludzkiego nosa przez LPS, SEB i</w:t>
      </w:r>
    </w:p>
    <w:p w14:paraId="2001A41F" w14:textId="77777777" w:rsidR="00621C42" w:rsidRDefault="00621C42" w:rsidP="00621C42">
      <w:pPr>
        <w:jc w:val="both"/>
      </w:pPr>
      <w:r>
        <w:t xml:space="preserve">witaminę D3 istotnie zmieniła ilość </w:t>
      </w:r>
      <w:proofErr w:type="spellStart"/>
      <w:r>
        <w:t>transkryptu</w:t>
      </w:r>
      <w:proofErr w:type="spellEnd"/>
      <w:r>
        <w:t xml:space="preserve"> genów kompleksu SWI/SNF, co</w:t>
      </w:r>
    </w:p>
    <w:p w14:paraId="7A020D7A" w14:textId="77777777" w:rsidR="00621C42" w:rsidRDefault="00621C42" w:rsidP="00621C42">
      <w:pPr>
        <w:jc w:val="both"/>
      </w:pPr>
      <w:r>
        <w:t>20</w:t>
      </w:r>
    </w:p>
    <w:p w14:paraId="3BCC07D1" w14:textId="77777777" w:rsidR="00621C42" w:rsidRDefault="00621C42" w:rsidP="00621C42">
      <w:pPr>
        <w:jc w:val="both"/>
      </w:pPr>
      <w:r>
        <w:t>wskazuje na istotny potencjał terapeutyczny witaminy D3 w odniesieniu do błony</w:t>
      </w:r>
    </w:p>
    <w:p w14:paraId="1D54B891" w14:textId="77777777" w:rsidR="00621C42" w:rsidRDefault="00621C42" w:rsidP="00621C42">
      <w:pPr>
        <w:jc w:val="both"/>
      </w:pPr>
      <w:r>
        <w:lastRenderedPageBreak/>
        <w:t>śluzowej nosa i zatok przynosowych.</w:t>
      </w:r>
    </w:p>
    <w:p w14:paraId="56394BC5" w14:textId="77777777" w:rsidR="00621C42" w:rsidRDefault="00621C42" w:rsidP="00621C42">
      <w:pPr>
        <w:jc w:val="both"/>
      </w:pPr>
      <w:r>
        <w:t>4. Negatywna korelacja pomiędzy ekspresją podjednostek SWI/SNF a liczbą</w:t>
      </w:r>
    </w:p>
    <w:p w14:paraId="6F1CAE23" w14:textId="77777777" w:rsidR="00621C42" w:rsidRDefault="00621C42" w:rsidP="00621C42">
      <w:pPr>
        <w:jc w:val="both"/>
      </w:pPr>
      <w:r>
        <w:t>eozynofilii we krwi i tkankach u pacjentów z PZZP sugeruje, że eozynofilia i</w:t>
      </w:r>
    </w:p>
    <w:p w14:paraId="3A51724C" w14:textId="77777777" w:rsidR="00621C42" w:rsidRDefault="00621C42" w:rsidP="00621C42">
      <w:pPr>
        <w:jc w:val="both"/>
      </w:pPr>
      <w:proofErr w:type="spellStart"/>
      <w:r>
        <w:t>eozynofilowy</w:t>
      </w:r>
      <w:proofErr w:type="spellEnd"/>
      <w:r>
        <w:t xml:space="preserve"> naciek zapalny w tkankach są połączone z obniżoną ekspresją</w:t>
      </w:r>
    </w:p>
    <w:p w14:paraId="619A9191" w14:textId="77777777" w:rsidR="00621C42" w:rsidRDefault="00621C42" w:rsidP="00621C42">
      <w:pPr>
        <w:jc w:val="both"/>
      </w:pPr>
      <w:r>
        <w:t>podjednostek kompleksu SWI/SNF, a przez to gorszym przebiegiem PZZP.</w:t>
      </w:r>
    </w:p>
    <w:p w14:paraId="01CF5E37" w14:textId="77777777" w:rsidR="00621C42" w:rsidRDefault="00621C42" w:rsidP="00621C42">
      <w:pPr>
        <w:jc w:val="both"/>
      </w:pPr>
      <w:r>
        <w:t xml:space="preserve">5. Pozytywna korelacja intensywności nacieku </w:t>
      </w:r>
      <w:proofErr w:type="spellStart"/>
      <w:r>
        <w:t>eozynofilowego</w:t>
      </w:r>
      <w:proofErr w:type="spellEnd"/>
      <w:r>
        <w:t xml:space="preserve"> błony śluzowej zatok</w:t>
      </w:r>
    </w:p>
    <w:p w14:paraId="0B5E2519" w14:textId="77777777" w:rsidR="00621C42" w:rsidRDefault="00621C42" w:rsidP="00621C42">
      <w:pPr>
        <w:jc w:val="both"/>
      </w:pPr>
      <w:r>
        <w:t>przynosowych ze skalą L-M i SNOT-22 sugeruje pozytywną zależność</w:t>
      </w:r>
    </w:p>
    <w:p w14:paraId="35C1DDA4" w14:textId="77777777" w:rsidR="00621C42" w:rsidRDefault="00621C42" w:rsidP="00621C42">
      <w:pPr>
        <w:jc w:val="both"/>
      </w:pPr>
      <w:r>
        <w:t xml:space="preserve">zawansowania objawów klinicznych </w:t>
      </w:r>
      <w:proofErr w:type="spellStart"/>
      <w:r>
        <w:t>PZZPzPN</w:t>
      </w:r>
      <w:proofErr w:type="spellEnd"/>
      <w:r>
        <w:t xml:space="preserve"> od wielkości nacieku</w:t>
      </w:r>
    </w:p>
    <w:p w14:paraId="6960B7D4" w14:textId="77777777" w:rsidR="00621C42" w:rsidRDefault="00621C42" w:rsidP="00621C42">
      <w:pPr>
        <w:jc w:val="both"/>
      </w:pPr>
      <w:proofErr w:type="spellStart"/>
      <w:r>
        <w:t>eozynofilowego</w:t>
      </w:r>
      <w:proofErr w:type="spellEnd"/>
      <w:r>
        <w:t xml:space="preserve"> błony śluzowej zatok przynosowych.</w:t>
      </w:r>
    </w:p>
    <w:p w14:paraId="3E793A13" w14:textId="77777777" w:rsidR="00621C42" w:rsidRDefault="00621C42" w:rsidP="00621C42">
      <w:pPr>
        <w:jc w:val="both"/>
      </w:pPr>
      <w:r>
        <w:t xml:space="preserve">6. Naciek </w:t>
      </w:r>
      <w:proofErr w:type="spellStart"/>
      <w:r>
        <w:t>eozynofilowy</w:t>
      </w:r>
      <w:proofErr w:type="spellEnd"/>
      <w:r>
        <w:t xml:space="preserve"> w tkankach z błony śluzowej nosa (HPEC) jest lepszym</w:t>
      </w:r>
    </w:p>
    <w:p w14:paraId="4BB5C09F" w14:textId="77777777" w:rsidR="00621C42" w:rsidRDefault="00621C42" w:rsidP="00621C42">
      <w:pPr>
        <w:jc w:val="both"/>
      </w:pPr>
      <w:r>
        <w:t xml:space="preserve">kryterium diagnostycznym dla </w:t>
      </w:r>
      <w:proofErr w:type="spellStart"/>
      <w:r>
        <w:t>ePZZPzPN</w:t>
      </w:r>
      <w:proofErr w:type="spellEnd"/>
      <w:r>
        <w:t xml:space="preserve"> i </w:t>
      </w:r>
      <w:proofErr w:type="spellStart"/>
      <w:r>
        <w:t>nePZZPzPN</w:t>
      </w:r>
      <w:proofErr w:type="spellEnd"/>
      <w:r>
        <w:t xml:space="preserve"> niż liczba </w:t>
      </w:r>
      <w:proofErr w:type="spellStart"/>
      <w:r>
        <w:t>eozynofili</w:t>
      </w:r>
      <w:proofErr w:type="spellEnd"/>
      <w:r>
        <w:t xml:space="preserve"> w</w:t>
      </w:r>
    </w:p>
    <w:p w14:paraId="16AB65D0" w14:textId="77777777" w:rsidR="00621C42" w:rsidRDefault="00621C42" w:rsidP="00621C42">
      <w:pPr>
        <w:jc w:val="both"/>
      </w:pPr>
      <w:r>
        <w:t>krwi obwodowej (BEC).</w:t>
      </w:r>
    </w:p>
    <w:p w14:paraId="486D8C11" w14:textId="77777777" w:rsidR="00621C42" w:rsidRDefault="00621C42" w:rsidP="00621C42">
      <w:pPr>
        <w:jc w:val="both"/>
      </w:pPr>
      <w:r>
        <w:t>7. Negatywna korelacja BEC i HPEC z podjednostkami SWI/SNF może być</w:t>
      </w:r>
    </w:p>
    <w:p w14:paraId="2DA34829" w14:textId="77777777" w:rsidR="00621C42" w:rsidRDefault="00621C42" w:rsidP="00621C42">
      <w:pPr>
        <w:jc w:val="both"/>
      </w:pPr>
      <w:r>
        <w:t xml:space="preserve">kluczowym wskaźnikiem niepowodzenia leczenia u pacjentów z </w:t>
      </w:r>
      <w:proofErr w:type="spellStart"/>
      <w:r>
        <w:t>ePZZPzPN</w:t>
      </w:r>
      <w:proofErr w:type="spellEnd"/>
      <w:r>
        <w:t>.</w:t>
      </w:r>
    </w:p>
    <w:p w14:paraId="6C141A85" w14:textId="77777777" w:rsidR="00621C42" w:rsidRDefault="00621C42" w:rsidP="00621C42">
      <w:pPr>
        <w:jc w:val="both"/>
      </w:pPr>
      <w:r>
        <w:t>Prawdopodobnie pacjenci z niższym poziomem ekspresji SWI/SNF wykazują</w:t>
      </w:r>
    </w:p>
    <w:p w14:paraId="5A4A410C" w14:textId="77777777" w:rsidR="00621C42" w:rsidRDefault="00621C42" w:rsidP="00621C42">
      <w:pPr>
        <w:jc w:val="both"/>
      </w:pPr>
      <w:r>
        <w:t>oporność na steroidy i nie reagują na typową terapię PZZP.</w:t>
      </w:r>
    </w:p>
    <w:p w14:paraId="6DAE5661" w14:textId="77777777" w:rsidR="00621C42" w:rsidRDefault="00621C42" w:rsidP="00621C42">
      <w:pPr>
        <w:jc w:val="both"/>
      </w:pPr>
      <w:r>
        <w:t>8. Wartości BEC i HPEC umożliwiają nowy sposób klasyfikacji pacjentów z PZZP na</w:t>
      </w:r>
    </w:p>
    <w:p w14:paraId="5434AC17" w14:textId="77777777" w:rsidR="00621C42" w:rsidRDefault="00621C42" w:rsidP="00621C42">
      <w:pPr>
        <w:jc w:val="both"/>
      </w:pPr>
      <w:r>
        <w:t xml:space="preserve">grupę z </w:t>
      </w:r>
      <w:proofErr w:type="spellStart"/>
      <w:r>
        <w:t>eozynofilowym</w:t>
      </w:r>
      <w:proofErr w:type="spellEnd"/>
      <w:r>
        <w:t xml:space="preserve"> oraz nie-</w:t>
      </w:r>
      <w:proofErr w:type="spellStart"/>
      <w:r>
        <w:t>eozynofilowym</w:t>
      </w:r>
      <w:proofErr w:type="spellEnd"/>
      <w:r>
        <w:t xml:space="preserve"> PZZP oraz mogą sugerować opcje</w:t>
      </w:r>
    </w:p>
    <w:p w14:paraId="03BADB15" w14:textId="77777777" w:rsidR="00621C42" w:rsidRDefault="00621C42" w:rsidP="00621C42">
      <w:pPr>
        <w:jc w:val="both"/>
      </w:pPr>
      <w:r>
        <w:t>leczenia PZZP.</w:t>
      </w:r>
    </w:p>
    <w:p w14:paraId="3273573F" w14:textId="77777777" w:rsidR="00621C42" w:rsidRDefault="00621C42" w:rsidP="00621C42">
      <w:pPr>
        <w:jc w:val="both"/>
      </w:pPr>
      <w:r>
        <w:t xml:space="preserve">9. Dodatnie korelacje liczby </w:t>
      </w:r>
      <w:proofErr w:type="spellStart"/>
      <w:r>
        <w:t>eozynofili</w:t>
      </w:r>
      <w:proofErr w:type="spellEnd"/>
      <w:r>
        <w:t xml:space="preserve"> w nacieku zapalnym oraz negatywne korelacje</w:t>
      </w:r>
    </w:p>
    <w:p w14:paraId="0DE6E295" w14:textId="77777777" w:rsidR="00621C42" w:rsidRDefault="00621C42" w:rsidP="00621C42">
      <w:pPr>
        <w:jc w:val="both"/>
      </w:pPr>
      <w:r>
        <w:t xml:space="preserve">ekspresji podjednostek kompleksu SWI/SNF z danymi klinicznymi (skala </w:t>
      </w:r>
      <w:proofErr w:type="spellStart"/>
      <w:r>
        <w:t>LundMackay</w:t>
      </w:r>
      <w:proofErr w:type="spellEnd"/>
      <w:r>
        <w:t xml:space="preserve"> oraz skala SNOT-22) dają możliwość dokładniejszego, niż to dotychczas</w:t>
      </w:r>
    </w:p>
    <w:p w14:paraId="6DA76CA9" w14:textId="6D8F27AC" w:rsidR="00386F12" w:rsidRDefault="00621C42" w:rsidP="00621C42">
      <w:pPr>
        <w:jc w:val="both"/>
      </w:pPr>
      <w:r>
        <w:t xml:space="preserve">było możliwe, oszacowania nasilenia i rokowania </w:t>
      </w:r>
      <w:proofErr w:type="spellStart"/>
      <w:r>
        <w:t>ePZZP</w:t>
      </w:r>
      <w:proofErr w:type="spellEnd"/>
      <w:r>
        <w:t>.</w:t>
      </w:r>
    </w:p>
    <w:sectPr w:rsidR="0038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42"/>
    <w:rsid w:val="00386F12"/>
    <w:rsid w:val="006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34EA"/>
  <w15:chartTrackingRefBased/>
  <w15:docId w15:val="{082AA2DF-75CD-4563-B1C2-2C81EA35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Dzwonkowska</dc:creator>
  <cp:keywords/>
  <dc:description/>
  <cp:lastModifiedBy>Justyna Dzwonkowska</cp:lastModifiedBy>
  <cp:revision>1</cp:revision>
  <dcterms:created xsi:type="dcterms:W3CDTF">2022-02-21T14:34:00Z</dcterms:created>
  <dcterms:modified xsi:type="dcterms:W3CDTF">2022-02-21T14:35:00Z</dcterms:modified>
</cp:coreProperties>
</file>