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01F603" w14:textId="1F7B262F" w:rsidR="00827B55" w:rsidRPr="00827B55" w:rsidRDefault="00827B55" w:rsidP="00827B55">
      <w:pPr>
        <w:rPr>
          <w:b/>
          <w:bCs/>
          <w:sz w:val="28"/>
          <w:szCs w:val="28"/>
        </w:rPr>
      </w:pPr>
      <w:r w:rsidRPr="00827B55">
        <w:rPr>
          <w:b/>
          <w:bCs/>
          <w:sz w:val="28"/>
          <w:szCs w:val="28"/>
        </w:rPr>
        <w:t>Rola technik zwilżania narzędzi żywicami w modelowaniu kompozytów stomatologicznych</w:t>
      </w:r>
    </w:p>
    <w:p w14:paraId="1B7D6E5B" w14:textId="77777777" w:rsidR="00827B55" w:rsidRPr="00827B55" w:rsidRDefault="00827B55" w:rsidP="00827B55">
      <w:pPr>
        <w:rPr>
          <w:b/>
          <w:bCs/>
          <w:sz w:val="24"/>
          <w:szCs w:val="24"/>
        </w:rPr>
      </w:pPr>
    </w:p>
    <w:p w14:paraId="3CE661E6" w14:textId="11DF77C2" w:rsidR="004B6D15" w:rsidRPr="00827B55" w:rsidRDefault="00734A0E" w:rsidP="00827B55">
      <w:pPr>
        <w:rPr>
          <w:b/>
          <w:bCs/>
          <w:sz w:val="24"/>
          <w:szCs w:val="24"/>
        </w:rPr>
      </w:pPr>
      <w:r w:rsidRPr="00827B55">
        <w:rPr>
          <w:b/>
          <w:bCs/>
          <w:sz w:val="24"/>
          <w:szCs w:val="24"/>
        </w:rPr>
        <w:t>Streszczenie</w:t>
      </w:r>
    </w:p>
    <w:p w14:paraId="6D468EFE" w14:textId="77777777" w:rsidR="004B6D15" w:rsidRDefault="004B6D15">
      <w:pPr>
        <w:pStyle w:val="Tekstpodstawowy"/>
        <w:spacing w:before="14"/>
        <w:ind w:left="0"/>
        <w:jc w:val="left"/>
        <w:rPr>
          <w:b/>
        </w:rPr>
      </w:pPr>
    </w:p>
    <w:p w14:paraId="46E88954" w14:textId="77777777" w:rsidR="004B6D15" w:rsidRDefault="00734A0E">
      <w:pPr>
        <w:pStyle w:val="Tekstpodstawowy"/>
        <w:spacing w:line="360" w:lineRule="auto"/>
        <w:ind w:right="112"/>
      </w:pPr>
      <w:r>
        <w:t>Zwilżanie narzędzi w trakcie modelowania kompozytów stomatologicznych jest techniką mającą</w:t>
      </w:r>
      <w:r>
        <w:rPr>
          <w:spacing w:val="-5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celu</w:t>
      </w:r>
      <w:r>
        <w:rPr>
          <w:spacing w:val="-5"/>
        </w:rPr>
        <w:t xml:space="preserve"> </w:t>
      </w:r>
      <w:r>
        <w:t>zapobieganie</w:t>
      </w:r>
      <w:r>
        <w:rPr>
          <w:spacing w:val="-4"/>
        </w:rPr>
        <w:t xml:space="preserve"> </w:t>
      </w:r>
      <w:r>
        <w:t>nadmiernemu</w:t>
      </w:r>
      <w:r>
        <w:rPr>
          <w:spacing w:val="-3"/>
        </w:rPr>
        <w:t xml:space="preserve"> </w:t>
      </w:r>
      <w:r>
        <w:t>przyleganiu</w:t>
      </w:r>
      <w:r>
        <w:rPr>
          <w:spacing w:val="-3"/>
        </w:rPr>
        <w:t xml:space="preserve"> </w:t>
      </w:r>
      <w:r>
        <w:t>lepkich</w:t>
      </w:r>
      <w:r>
        <w:rPr>
          <w:spacing w:val="-4"/>
        </w:rPr>
        <w:t xml:space="preserve"> </w:t>
      </w:r>
      <w:r>
        <w:t>porcji</w:t>
      </w:r>
      <w:r>
        <w:rPr>
          <w:spacing w:val="-4"/>
        </w:rPr>
        <w:t xml:space="preserve"> </w:t>
      </w:r>
      <w:r>
        <w:t>kompozytu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narzędzi ręcznych, które służą do przenoszenia, umieszczania i modelowania materiału w ubytku. Zapewnia to łatwiejszą adaptację wypełnienia do krawędzi ubytku oraz odtwarzanie prawidłowych kształtów anatomicznych. Pomimo powszechnego stosowania tej procedury</w:t>
      </w:r>
      <w:r>
        <w:rPr>
          <w:spacing w:val="80"/>
        </w:rPr>
        <w:t xml:space="preserve"> </w:t>
      </w:r>
      <w:r>
        <w:t>w</w:t>
      </w:r>
      <w:r>
        <w:rPr>
          <w:spacing w:val="-14"/>
        </w:rPr>
        <w:t xml:space="preserve"> </w:t>
      </w:r>
      <w:r>
        <w:t>praktyce</w:t>
      </w:r>
      <w:r>
        <w:rPr>
          <w:spacing w:val="-14"/>
        </w:rPr>
        <w:t xml:space="preserve"> </w:t>
      </w:r>
      <w:r>
        <w:t>klinicznej,</w:t>
      </w:r>
      <w:r>
        <w:rPr>
          <w:spacing w:val="-13"/>
        </w:rPr>
        <w:t xml:space="preserve"> </w:t>
      </w:r>
      <w:r>
        <w:t>nie</w:t>
      </w:r>
      <w:r>
        <w:rPr>
          <w:spacing w:val="-14"/>
        </w:rPr>
        <w:t xml:space="preserve"> </w:t>
      </w:r>
      <w:r>
        <w:t>jest</w:t>
      </w:r>
      <w:r>
        <w:rPr>
          <w:spacing w:val="-13"/>
        </w:rPr>
        <w:t xml:space="preserve"> </w:t>
      </w:r>
      <w:r>
        <w:t>ona</w:t>
      </w:r>
      <w:r>
        <w:rPr>
          <w:spacing w:val="-13"/>
        </w:rPr>
        <w:t xml:space="preserve"> </w:t>
      </w:r>
      <w:r>
        <w:t>oficjalnie</w:t>
      </w:r>
      <w:r>
        <w:rPr>
          <w:spacing w:val="-12"/>
        </w:rPr>
        <w:t xml:space="preserve"> </w:t>
      </w:r>
      <w:r>
        <w:t>rekomendowana</w:t>
      </w:r>
      <w:r>
        <w:rPr>
          <w:spacing w:val="-14"/>
        </w:rPr>
        <w:t xml:space="preserve"> </w:t>
      </w:r>
      <w:r>
        <w:t>w</w:t>
      </w:r>
      <w:r>
        <w:rPr>
          <w:spacing w:val="-14"/>
        </w:rPr>
        <w:t xml:space="preserve"> </w:t>
      </w:r>
      <w:r>
        <w:t>podręcznikach</w:t>
      </w:r>
      <w:r>
        <w:rPr>
          <w:spacing w:val="-12"/>
        </w:rPr>
        <w:t xml:space="preserve"> </w:t>
      </w:r>
      <w:r>
        <w:t>do</w:t>
      </w:r>
      <w:r>
        <w:rPr>
          <w:spacing w:val="-13"/>
        </w:rPr>
        <w:t xml:space="preserve"> </w:t>
      </w:r>
      <w:r>
        <w:t>stomatologii zachowawczej</w:t>
      </w:r>
      <w:r>
        <w:rPr>
          <w:spacing w:val="-1"/>
        </w:rPr>
        <w:t xml:space="preserve"> </w:t>
      </w:r>
      <w:r>
        <w:t>ze</w:t>
      </w:r>
      <w:r>
        <w:rPr>
          <w:spacing w:val="-1"/>
        </w:rPr>
        <w:t xml:space="preserve"> </w:t>
      </w:r>
      <w:r>
        <w:t>względu na</w:t>
      </w:r>
      <w:r>
        <w:rPr>
          <w:spacing w:val="-1"/>
        </w:rPr>
        <w:t xml:space="preserve"> </w:t>
      </w:r>
      <w:r>
        <w:t>potencjalne</w:t>
      </w:r>
      <w:r>
        <w:rPr>
          <w:spacing w:val="-1"/>
        </w:rPr>
        <w:t xml:space="preserve"> </w:t>
      </w:r>
      <w:r>
        <w:t>ryzyko</w:t>
      </w:r>
      <w:r>
        <w:rPr>
          <w:spacing w:val="-2"/>
        </w:rPr>
        <w:t xml:space="preserve"> </w:t>
      </w:r>
      <w:r>
        <w:t>zmian właściwości</w:t>
      </w:r>
      <w:r>
        <w:rPr>
          <w:spacing w:val="-1"/>
        </w:rPr>
        <w:t xml:space="preserve"> </w:t>
      </w:r>
      <w:r>
        <w:t xml:space="preserve">kompozytu wynikających z inkorporacji cząstek substancji zwilżającej w strukturę materiału. Brak jednoznacznych </w:t>
      </w:r>
      <w:r>
        <w:rPr>
          <w:spacing w:val="-2"/>
        </w:rPr>
        <w:t>wytycznych doprowadził</w:t>
      </w:r>
      <w:r>
        <w:rPr>
          <w:spacing w:val="-4"/>
        </w:rPr>
        <w:t xml:space="preserve"> </w:t>
      </w:r>
      <w:r>
        <w:rPr>
          <w:spacing w:val="-2"/>
        </w:rPr>
        <w:t xml:space="preserve">do dużej zmienności w aspekcie stosowanych substancji zwilżających, </w:t>
      </w:r>
      <w:r>
        <w:t>narzędzi jak i technik aplikacji.</w:t>
      </w:r>
    </w:p>
    <w:p w14:paraId="61E93A73" w14:textId="77777777" w:rsidR="004B6D15" w:rsidRDefault="00734A0E">
      <w:pPr>
        <w:pStyle w:val="Tekstpodstawowy"/>
        <w:spacing w:before="162"/>
      </w:pPr>
      <w:r>
        <w:t>Niniejsza</w:t>
      </w:r>
      <w:r>
        <w:rPr>
          <w:spacing w:val="-13"/>
        </w:rPr>
        <w:t xml:space="preserve"> </w:t>
      </w:r>
      <w:r>
        <w:t>rozprawa</w:t>
      </w:r>
      <w:r>
        <w:rPr>
          <w:spacing w:val="-8"/>
        </w:rPr>
        <w:t xml:space="preserve"> </w:t>
      </w:r>
      <w:r>
        <w:t>doktorska</w:t>
      </w:r>
      <w:r>
        <w:rPr>
          <w:spacing w:val="-8"/>
        </w:rPr>
        <w:t xml:space="preserve"> </w:t>
      </w:r>
      <w:r>
        <w:t>powstała</w:t>
      </w:r>
      <w:r>
        <w:rPr>
          <w:spacing w:val="-10"/>
        </w:rPr>
        <w:t xml:space="preserve"> </w:t>
      </w:r>
      <w:r>
        <w:t>w</w:t>
      </w:r>
      <w:r>
        <w:rPr>
          <w:spacing w:val="-10"/>
        </w:rPr>
        <w:t xml:space="preserve"> </w:t>
      </w:r>
      <w:r>
        <w:t>oparciu</w:t>
      </w:r>
      <w:r>
        <w:rPr>
          <w:spacing w:val="-9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cykl</w:t>
      </w:r>
      <w:r>
        <w:rPr>
          <w:spacing w:val="-9"/>
        </w:rPr>
        <w:t xml:space="preserve"> </w:t>
      </w:r>
      <w:r>
        <w:t>trzech</w:t>
      </w:r>
      <w:r>
        <w:rPr>
          <w:spacing w:val="-7"/>
        </w:rPr>
        <w:t xml:space="preserve"> </w:t>
      </w:r>
      <w:r>
        <w:rPr>
          <w:spacing w:val="-2"/>
        </w:rPr>
        <w:t>publikacji.</w:t>
      </w:r>
    </w:p>
    <w:p w14:paraId="4B742CF0" w14:textId="77777777" w:rsidR="004B6D15" w:rsidRDefault="004B6D15">
      <w:pPr>
        <w:pStyle w:val="Tekstpodstawowy"/>
        <w:spacing w:before="13"/>
        <w:ind w:left="0"/>
        <w:jc w:val="left"/>
      </w:pPr>
    </w:p>
    <w:p w14:paraId="42ECC0E3" w14:textId="77777777" w:rsidR="004B6D15" w:rsidRDefault="00734A0E">
      <w:pPr>
        <w:pStyle w:val="Tekstpodstawowy"/>
        <w:spacing w:before="1" w:line="360" w:lineRule="auto"/>
        <w:ind w:right="113"/>
      </w:pPr>
      <w:r>
        <w:t>Pierwsza z nich jest przeglądem literatury dotyczącym zwilżania narzędzi w trakcie modelowania</w:t>
      </w:r>
      <w:r>
        <w:rPr>
          <w:spacing w:val="-14"/>
        </w:rPr>
        <w:t xml:space="preserve"> </w:t>
      </w:r>
      <w:r>
        <w:t>kompozytów</w:t>
      </w:r>
      <w:r>
        <w:rPr>
          <w:spacing w:val="-14"/>
        </w:rPr>
        <w:t xml:space="preserve"> </w:t>
      </w:r>
      <w:r>
        <w:t>stomatologicznych.</w:t>
      </w:r>
      <w:r>
        <w:rPr>
          <w:spacing w:val="-13"/>
        </w:rPr>
        <w:t xml:space="preserve"> </w:t>
      </w:r>
      <w:r>
        <w:t>Dostępne</w:t>
      </w:r>
      <w:r>
        <w:rPr>
          <w:spacing w:val="-14"/>
        </w:rPr>
        <w:t xml:space="preserve"> </w:t>
      </w:r>
      <w:r>
        <w:t>badania</w:t>
      </w:r>
      <w:r>
        <w:rPr>
          <w:spacing w:val="-13"/>
        </w:rPr>
        <w:t xml:space="preserve"> </w:t>
      </w:r>
      <w:r>
        <w:t>laboratoryjne</w:t>
      </w:r>
      <w:r>
        <w:rPr>
          <w:spacing w:val="-14"/>
        </w:rPr>
        <w:t xml:space="preserve"> </w:t>
      </w:r>
      <w:r>
        <w:t>weryfikowały wpływ takich substancji jak: żywice bez wypełniacza, potocznie zwane żywicami do modelowania,</w:t>
      </w:r>
      <w:r>
        <w:rPr>
          <w:spacing w:val="38"/>
        </w:rPr>
        <w:t xml:space="preserve"> </w:t>
      </w:r>
      <w:r>
        <w:t>systemy</w:t>
      </w:r>
      <w:r>
        <w:rPr>
          <w:spacing w:val="38"/>
        </w:rPr>
        <w:t xml:space="preserve"> </w:t>
      </w:r>
      <w:r>
        <w:t>wiążące</w:t>
      </w:r>
      <w:r>
        <w:rPr>
          <w:spacing w:val="38"/>
        </w:rPr>
        <w:t xml:space="preserve"> </w:t>
      </w:r>
      <w:r>
        <w:t>dedykowane</w:t>
      </w:r>
      <w:r>
        <w:rPr>
          <w:spacing w:val="38"/>
        </w:rPr>
        <w:t xml:space="preserve"> </w:t>
      </w:r>
      <w:r>
        <w:t>technikom</w:t>
      </w:r>
      <w:r>
        <w:rPr>
          <w:spacing w:val="38"/>
        </w:rPr>
        <w:t xml:space="preserve"> </w:t>
      </w:r>
      <w:r>
        <w:t>„</w:t>
      </w:r>
      <w:r>
        <w:rPr>
          <w:i/>
        </w:rPr>
        <w:t>self-etch</w:t>
      </w:r>
      <w:r>
        <w:t>”</w:t>
      </w:r>
      <w:r>
        <w:rPr>
          <w:spacing w:val="38"/>
        </w:rPr>
        <w:t xml:space="preserve"> </w:t>
      </w:r>
      <w:r>
        <w:t>oraz</w:t>
      </w:r>
      <w:r>
        <w:rPr>
          <w:spacing w:val="38"/>
        </w:rPr>
        <w:t xml:space="preserve"> </w:t>
      </w:r>
      <w:r>
        <w:t>„</w:t>
      </w:r>
      <w:r>
        <w:rPr>
          <w:i/>
        </w:rPr>
        <w:t>etch</w:t>
      </w:r>
      <w:r>
        <w:rPr>
          <w:i/>
          <w:spacing w:val="37"/>
        </w:rPr>
        <w:t xml:space="preserve"> </w:t>
      </w:r>
      <w:r>
        <w:rPr>
          <w:i/>
        </w:rPr>
        <w:t>and</w:t>
      </w:r>
      <w:r>
        <w:rPr>
          <w:i/>
          <w:spacing w:val="37"/>
        </w:rPr>
        <w:t xml:space="preserve"> </w:t>
      </w:r>
      <w:r>
        <w:rPr>
          <w:i/>
        </w:rPr>
        <w:t>rinse</w:t>
      </w:r>
      <w:r>
        <w:t>”, a</w:t>
      </w:r>
      <w:r>
        <w:rPr>
          <w:spacing w:val="-7"/>
        </w:rPr>
        <w:t xml:space="preserve"> </w:t>
      </w:r>
      <w:r>
        <w:t>także</w:t>
      </w:r>
      <w:r>
        <w:rPr>
          <w:spacing w:val="-6"/>
        </w:rPr>
        <w:t xml:space="preserve"> </w:t>
      </w:r>
      <w:r>
        <w:t>alkohole</w:t>
      </w:r>
      <w:r>
        <w:rPr>
          <w:spacing w:val="-6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izopropylowy</w:t>
      </w:r>
      <w:r>
        <w:rPr>
          <w:spacing w:val="-7"/>
        </w:rPr>
        <w:t xml:space="preserve"> </w:t>
      </w:r>
      <w:r>
        <w:t>oraz</w:t>
      </w:r>
      <w:r>
        <w:rPr>
          <w:spacing w:val="-6"/>
        </w:rPr>
        <w:t xml:space="preserve"> </w:t>
      </w:r>
      <w:r>
        <w:t>etylowy</w:t>
      </w:r>
      <w:r>
        <w:rPr>
          <w:spacing w:val="-5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właściwości</w:t>
      </w:r>
      <w:r>
        <w:rPr>
          <w:spacing w:val="-7"/>
        </w:rPr>
        <w:t xml:space="preserve"> </w:t>
      </w:r>
      <w:r>
        <w:t>optyczne</w:t>
      </w:r>
      <w:r>
        <w:rPr>
          <w:spacing w:val="-6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fizyczne</w:t>
      </w:r>
      <w:r>
        <w:rPr>
          <w:spacing w:val="-6"/>
        </w:rPr>
        <w:t xml:space="preserve"> </w:t>
      </w:r>
      <w:r>
        <w:t>kompozytów.</w:t>
      </w:r>
    </w:p>
    <w:p w14:paraId="0FB0AC2B" w14:textId="77777777" w:rsidR="004B6D15" w:rsidRDefault="00734A0E">
      <w:pPr>
        <w:pStyle w:val="Tekstpodstawowy"/>
        <w:spacing w:before="160" w:line="360" w:lineRule="auto"/>
        <w:ind w:right="112"/>
      </w:pPr>
      <w:r>
        <w:t>Wyniki</w:t>
      </w:r>
      <w:r>
        <w:rPr>
          <w:spacing w:val="64"/>
        </w:rPr>
        <w:t xml:space="preserve"> </w:t>
      </w:r>
      <w:r>
        <w:t>dostępnych</w:t>
      </w:r>
      <w:r>
        <w:rPr>
          <w:spacing w:val="64"/>
        </w:rPr>
        <w:t xml:space="preserve"> </w:t>
      </w:r>
      <w:r>
        <w:t>badań</w:t>
      </w:r>
      <w:r>
        <w:rPr>
          <w:spacing w:val="67"/>
        </w:rPr>
        <w:t xml:space="preserve"> </w:t>
      </w:r>
      <w:r>
        <w:t>wykazały,</w:t>
      </w:r>
      <w:r>
        <w:rPr>
          <w:spacing w:val="63"/>
        </w:rPr>
        <w:t xml:space="preserve"> </w:t>
      </w:r>
      <w:r>
        <w:t>że</w:t>
      </w:r>
      <w:r>
        <w:rPr>
          <w:spacing w:val="63"/>
        </w:rPr>
        <w:t xml:space="preserve"> </w:t>
      </w:r>
      <w:r>
        <w:t>żywice</w:t>
      </w:r>
      <w:r>
        <w:rPr>
          <w:spacing w:val="63"/>
        </w:rPr>
        <w:t xml:space="preserve"> </w:t>
      </w:r>
      <w:r>
        <w:t>do</w:t>
      </w:r>
      <w:r>
        <w:rPr>
          <w:spacing w:val="65"/>
        </w:rPr>
        <w:t xml:space="preserve"> </w:t>
      </w:r>
      <w:r>
        <w:t>modelowania</w:t>
      </w:r>
      <w:r>
        <w:rPr>
          <w:spacing w:val="65"/>
        </w:rPr>
        <w:t xml:space="preserve"> </w:t>
      </w:r>
      <w:r>
        <w:t>składające</w:t>
      </w:r>
      <w:r>
        <w:rPr>
          <w:spacing w:val="65"/>
        </w:rPr>
        <w:t xml:space="preserve"> </w:t>
      </w:r>
      <w:r>
        <w:t>się</w:t>
      </w:r>
      <w:r>
        <w:rPr>
          <w:spacing w:val="65"/>
        </w:rPr>
        <w:t xml:space="preserve"> </w:t>
      </w:r>
      <w:r>
        <w:t>głównie z pochodnych metakrylanu, podobnych do organicznej matrycy kompozytu, mają minimalny negatywny wpływ na właściwości mechaniczne i optyczne, o ile zewnętrzna powierzchnia odbudowy zostanie opracowana i wypolerowana. Wprowadzenie na narzędziu hydrofilnych cząstek obecnych w primerach, samotrawiących systemach wiążących oraz alkoholu może negatywnie</w:t>
      </w:r>
      <w:r>
        <w:rPr>
          <w:spacing w:val="-2"/>
        </w:rPr>
        <w:t xml:space="preserve"> </w:t>
      </w:r>
      <w:r>
        <w:t>wpłynąć</w:t>
      </w:r>
      <w:r>
        <w:rPr>
          <w:spacing w:val="-3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parametry</w:t>
      </w:r>
      <w:r>
        <w:rPr>
          <w:spacing w:val="-3"/>
        </w:rPr>
        <w:t xml:space="preserve"> </w:t>
      </w:r>
      <w:r>
        <w:t>mechaniczne</w:t>
      </w:r>
      <w:r>
        <w:rPr>
          <w:spacing w:val="-7"/>
        </w:rPr>
        <w:t xml:space="preserve"> </w:t>
      </w:r>
      <w:r>
        <w:t>materiału</w:t>
      </w:r>
      <w:r>
        <w:rPr>
          <w:spacing w:val="-4"/>
        </w:rPr>
        <w:t xml:space="preserve"> </w:t>
      </w:r>
      <w:r>
        <w:t>oraz</w:t>
      </w:r>
      <w:r>
        <w:rPr>
          <w:spacing w:val="-2"/>
        </w:rPr>
        <w:t xml:space="preserve"> </w:t>
      </w:r>
      <w:r>
        <w:t>jakość procesu</w:t>
      </w:r>
      <w:r>
        <w:rPr>
          <w:spacing w:val="-3"/>
        </w:rPr>
        <w:t xml:space="preserve"> </w:t>
      </w:r>
      <w:r>
        <w:t>polimeryzacji. Do</w:t>
      </w:r>
      <w:r>
        <w:rPr>
          <w:spacing w:val="-14"/>
        </w:rPr>
        <w:t xml:space="preserve"> </w:t>
      </w:r>
      <w:r>
        <w:t>podstawowych,</w:t>
      </w:r>
      <w:r>
        <w:rPr>
          <w:spacing w:val="-14"/>
        </w:rPr>
        <w:t xml:space="preserve"> </w:t>
      </w:r>
      <w:r>
        <w:t>korzystnyc</w:t>
      </w:r>
      <w:r>
        <w:t>h</w:t>
      </w:r>
      <w:r>
        <w:rPr>
          <w:spacing w:val="-13"/>
        </w:rPr>
        <w:t xml:space="preserve"> </w:t>
      </w:r>
      <w:r>
        <w:t>efektów</w:t>
      </w:r>
      <w:r>
        <w:rPr>
          <w:spacing w:val="-14"/>
        </w:rPr>
        <w:t xml:space="preserve"> </w:t>
      </w:r>
      <w:r>
        <w:t>pracy</w:t>
      </w:r>
      <w:r>
        <w:rPr>
          <w:spacing w:val="-13"/>
        </w:rPr>
        <w:t xml:space="preserve"> </w:t>
      </w:r>
      <w:r>
        <w:t>zwilżonymi</w:t>
      </w:r>
      <w:r>
        <w:rPr>
          <w:spacing w:val="-14"/>
        </w:rPr>
        <w:t xml:space="preserve"> </w:t>
      </w:r>
      <w:r>
        <w:t>narzędziami</w:t>
      </w:r>
      <w:r>
        <w:rPr>
          <w:spacing w:val="-13"/>
        </w:rPr>
        <w:t xml:space="preserve"> </w:t>
      </w:r>
      <w:r>
        <w:t>można</w:t>
      </w:r>
      <w:r>
        <w:rPr>
          <w:spacing w:val="-14"/>
        </w:rPr>
        <w:t xml:space="preserve"> </w:t>
      </w:r>
      <w:r>
        <w:t>zaliczyć</w:t>
      </w:r>
      <w:r>
        <w:rPr>
          <w:spacing w:val="-14"/>
        </w:rPr>
        <w:t xml:space="preserve"> </w:t>
      </w:r>
      <w:r>
        <w:t>większą regularność powierzchni i powiązaną z tym odporność na przebarwienia, co pozytywnie wpływa na estetykę wypełnień.</w:t>
      </w:r>
    </w:p>
    <w:p w14:paraId="29502F17" w14:textId="77777777" w:rsidR="00827B55" w:rsidRDefault="00734A0E" w:rsidP="00827B55">
      <w:pPr>
        <w:pStyle w:val="Tekstpodstawowy"/>
        <w:spacing w:before="159" w:line="360" w:lineRule="auto"/>
        <w:ind w:right="111"/>
      </w:pPr>
      <w:r>
        <w:t xml:space="preserve">Wiele kontrowersji budzi także konieczność usuwania nadmiaru żywicy z narzędzi. </w:t>
      </w:r>
      <w:r>
        <w:rPr>
          <w:spacing w:val="-2"/>
        </w:rPr>
        <w:t>Analizowane w</w:t>
      </w:r>
      <w:r>
        <w:rPr>
          <w:spacing w:val="-7"/>
        </w:rPr>
        <w:t xml:space="preserve"> </w:t>
      </w:r>
      <w:r>
        <w:rPr>
          <w:spacing w:val="-2"/>
        </w:rPr>
        <w:t>pracy</w:t>
      </w:r>
      <w:r>
        <w:rPr>
          <w:spacing w:val="-7"/>
        </w:rPr>
        <w:t xml:space="preserve"> </w:t>
      </w:r>
      <w:r>
        <w:rPr>
          <w:spacing w:val="-2"/>
        </w:rPr>
        <w:t>przeglądowej</w:t>
      </w:r>
      <w:r>
        <w:rPr>
          <w:spacing w:val="-4"/>
        </w:rPr>
        <w:t xml:space="preserve"> </w:t>
      </w:r>
      <w:r>
        <w:rPr>
          <w:spacing w:val="-2"/>
        </w:rPr>
        <w:t>badania</w:t>
      </w:r>
      <w:r>
        <w:rPr>
          <w:spacing w:val="-4"/>
        </w:rPr>
        <w:t xml:space="preserve"> </w:t>
      </w:r>
      <w:r>
        <w:rPr>
          <w:spacing w:val="-2"/>
        </w:rPr>
        <w:t>prezentowały różne</w:t>
      </w:r>
      <w:r>
        <w:rPr>
          <w:spacing w:val="-4"/>
        </w:rPr>
        <w:t xml:space="preserve"> </w:t>
      </w:r>
      <w:r>
        <w:rPr>
          <w:spacing w:val="-2"/>
        </w:rPr>
        <w:t>podejście</w:t>
      </w:r>
      <w:r>
        <w:rPr>
          <w:spacing w:val="-4"/>
        </w:rPr>
        <w:t xml:space="preserve"> </w:t>
      </w:r>
      <w:r>
        <w:rPr>
          <w:spacing w:val="-2"/>
        </w:rPr>
        <w:t>do tego</w:t>
      </w:r>
      <w:r>
        <w:rPr>
          <w:spacing w:val="-4"/>
        </w:rPr>
        <w:t xml:space="preserve"> </w:t>
      </w:r>
      <w:r>
        <w:rPr>
          <w:spacing w:val="-2"/>
        </w:rPr>
        <w:t xml:space="preserve">zagadnienia </w:t>
      </w:r>
      <w:r>
        <w:lastRenderedPageBreak/>
        <w:t>lub wręcz pomijały ten aspekt pracy z kompozytem przy opisie metodyki.</w:t>
      </w:r>
    </w:p>
    <w:p w14:paraId="24BD38A3" w14:textId="5E0CBA33" w:rsidR="004B6D15" w:rsidRDefault="00734A0E" w:rsidP="00827B55">
      <w:pPr>
        <w:pStyle w:val="Tekstpodstawowy"/>
        <w:spacing w:before="159" w:line="360" w:lineRule="auto"/>
        <w:ind w:right="111"/>
      </w:pPr>
      <w:r>
        <w:t>W</w:t>
      </w:r>
      <w:r>
        <w:rPr>
          <w:spacing w:val="-8"/>
        </w:rPr>
        <w:t xml:space="preserve"> </w:t>
      </w:r>
      <w:r>
        <w:t>kolejnej</w:t>
      </w:r>
      <w:r>
        <w:rPr>
          <w:spacing w:val="-10"/>
        </w:rPr>
        <w:t xml:space="preserve"> </w:t>
      </w:r>
      <w:r>
        <w:t>publikacji</w:t>
      </w:r>
      <w:r>
        <w:rPr>
          <w:spacing w:val="-10"/>
        </w:rPr>
        <w:t xml:space="preserve"> </w:t>
      </w:r>
      <w:r>
        <w:t>zaprezentowano</w:t>
      </w:r>
      <w:r>
        <w:rPr>
          <w:spacing w:val="-8"/>
        </w:rPr>
        <w:t xml:space="preserve"> </w:t>
      </w:r>
      <w:r>
        <w:t>wyniki</w:t>
      </w:r>
      <w:r>
        <w:rPr>
          <w:spacing w:val="-10"/>
        </w:rPr>
        <w:t xml:space="preserve"> </w:t>
      </w:r>
      <w:r>
        <w:t>badania</w:t>
      </w:r>
      <w:r>
        <w:rPr>
          <w:spacing w:val="-8"/>
        </w:rPr>
        <w:t xml:space="preserve"> </w:t>
      </w:r>
      <w:r>
        <w:t>eksperymentalnego,</w:t>
      </w:r>
      <w:r>
        <w:rPr>
          <w:spacing w:val="-10"/>
        </w:rPr>
        <w:t xml:space="preserve"> </w:t>
      </w:r>
      <w:r>
        <w:t>w</w:t>
      </w:r>
      <w:r>
        <w:rPr>
          <w:spacing w:val="-10"/>
        </w:rPr>
        <w:t xml:space="preserve"> </w:t>
      </w:r>
      <w:r>
        <w:t>którym</w:t>
      </w:r>
      <w:r>
        <w:rPr>
          <w:spacing w:val="-10"/>
        </w:rPr>
        <w:t xml:space="preserve"> </w:t>
      </w:r>
      <w:r>
        <w:t>zbadano różnice w morfologii i grubości warstwy żywicy zależnie od metody zastosowanej aplikacji, wykorzystując do tego barwienie fluorescencyjne żywicy oraz obserwacje z użyciem mikroskopii konfokalnej. Usunięcie nadmiaru żywicy z narzędzia skutkowało powstaniem istotnie</w:t>
      </w:r>
      <w:r>
        <w:rPr>
          <w:spacing w:val="-4"/>
        </w:rPr>
        <w:t xml:space="preserve"> </w:t>
      </w:r>
      <w:r>
        <w:t>cieńszej</w:t>
      </w:r>
      <w:r>
        <w:rPr>
          <w:spacing w:val="-4"/>
        </w:rPr>
        <w:t xml:space="preserve"> </w:t>
      </w:r>
      <w:r>
        <w:t>warstwy</w:t>
      </w:r>
      <w:r>
        <w:rPr>
          <w:spacing w:val="-4"/>
        </w:rPr>
        <w:t xml:space="preserve"> </w:t>
      </w:r>
      <w:r>
        <w:t>wybarwionej</w:t>
      </w:r>
      <w:r>
        <w:rPr>
          <w:spacing w:val="-6"/>
        </w:rPr>
        <w:t xml:space="preserve"> </w:t>
      </w:r>
      <w:r>
        <w:t>żywicy</w:t>
      </w:r>
      <w:r>
        <w:rPr>
          <w:spacing w:val="-5"/>
        </w:rPr>
        <w:t xml:space="preserve"> </w:t>
      </w:r>
      <w:r>
        <w:t>pomiędzy</w:t>
      </w:r>
      <w:r>
        <w:rPr>
          <w:spacing w:val="-7"/>
        </w:rPr>
        <w:t xml:space="preserve"> </w:t>
      </w:r>
      <w:r>
        <w:t>porcjami</w:t>
      </w:r>
      <w:r>
        <w:rPr>
          <w:spacing w:val="-4"/>
        </w:rPr>
        <w:t xml:space="preserve"> </w:t>
      </w:r>
      <w:r>
        <w:t>modelowanego</w:t>
      </w:r>
      <w:r>
        <w:rPr>
          <w:spacing w:val="-4"/>
        </w:rPr>
        <w:t xml:space="preserve"> </w:t>
      </w:r>
      <w:r>
        <w:t>kompozytu niż w przypadku pozostawienia żywicy na narzędziu. Uzyskane wyniki badania podkreśla</w:t>
      </w:r>
      <w:r>
        <w:t>ły konieczność standaryzacji metody aplikacji kompozytu przy planowaniu dalszych badań dotyczących tego zagadnienia. Sugerowały również dość powierzchowną lokalizację żywicy użytej do modelowania aplikowanej porcji kompozytu.</w:t>
      </w:r>
    </w:p>
    <w:p w14:paraId="58544911" w14:textId="30B6C359" w:rsidR="004B6D15" w:rsidRDefault="00734A0E" w:rsidP="00734A0E">
      <w:pPr>
        <w:pStyle w:val="Tekstpodstawowy"/>
        <w:spacing w:before="162" w:line="360" w:lineRule="auto"/>
        <w:ind w:right="109"/>
      </w:pPr>
      <w:r>
        <w:t xml:space="preserve">Aby określić realny wpływ stosowania techniki zwilżania oraz poznać szczegóły jej implementacji w praktyce klinicznej przeprowadzono internetową ankietę wśród polskich lekarzy dentystów oraz studentów kierunku lekarsko-dentystycznego. Uzyskane wyniki tego </w:t>
      </w:r>
      <w:r>
        <w:rPr>
          <w:spacing w:val="-2"/>
        </w:rPr>
        <w:t>badania zaprezentowano</w:t>
      </w:r>
      <w:r>
        <w:rPr>
          <w:spacing w:val="-4"/>
        </w:rPr>
        <w:t xml:space="preserve"> </w:t>
      </w:r>
      <w:r>
        <w:rPr>
          <w:spacing w:val="-2"/>
        </w:rPr>
        <w:t>w</w:t>
      </w:r>
      <w:r>
        <w:rPr>
          <w:spacing w:val="-3"/>
        </w:rPr>
        <w:t xml:space="preserve"> </w:t>
      </w:r>
      <w:r>
        <w:rPr>
          <w:spacing w:val="-2"/>
        </w:rPr>
        <w:t>trzeciej publikacji. Spośród 557</w:t>
      </w:r>
      <w:r>
        <w:rPr>
          <w:spacing w:val="-4"/>
        </w:rPr>
        <w:t xml:space="preserve"> </w:t>
      </w:r>
      <w:r>
        <w:rPr>
          <w:spacing w:val="-2"/>
        </w:rPr>
        <w:t>uczestników</w:t>
      </w:r>
      <w:r>
        <w:rPr>
          <w:spacing w:val="-3"/>
        </w:rPr>
        <w:t xml:space="preserve"> </w:t>
      </w:r>
      <w:r>
        <w:rPr>
          <w:spacing w:val="-2"/>
        </w:rPr>
        <w:t>badania</w:t>
      </w:r>
      <w:r>
        <w:rPr>
          <w:spacing w:val="-4"/>
        </w:rPr>
        <w:t xml:space="preserve"> </w:t>
      </w:r>
      <w:r>
        <w:rPr>
          <w:spacing w:val="-2"/>
        </w:rPr>
        <w:t xml:space="preserve">ankietowego, </w:t>
      </w:r>
      <w:r>
        <w:t>aż</w:t>
      </w:r>
      <w:r>
        <w:rPr>
          <w:spacing w:val="40"/>
        </w:rPr>
        <w:t xml:space="preserve">  </w:t>
      </w:r>
      <w:r>
        <w:t>65%</w:t>
      </w:r>
      <w:r>
        <w:rPr>
          <w:spacing w:val="40"/>
        </w:rPr>
        <w:t xml:space="preserve">  </w:t>
      </w:r>
      <w:r>
        <w:t>respondentów</w:t>
      </w:r>
      <w:r>
        <w:rPr>
          <w:spacing w:val="40"/>
        </w:rPr>
        <w:t xml:space="preserve">  </w:t>
      </w:r>
      <w:r>
        <w:t>potwierdziło</w:t>
      </w:r>
      <w:r>
        <w:rPr>
          <w:spacing w:val="40"/>
        </w:rPr>
        <w:t xml:space="preserve">  </w:t>
      </w:r>
      <w:r>
        <w:t>stosowanie</w:t>
      </w:r>
      <w:r>
        <w:rPr>
          <w:spacing w:val="40"/>
        </w:rPr>
        <w:t xml:space="preserve">  </w:t>
      </w:r>
      <w:r>
        <w:t>zwilżania</w:t>
      </w:r>
      <w:r>
        <w:rPr>
          <w:spacing w:val="40"/>
        </w:rPr>
        <w:t xml:space="preserve">  </w:t>
      </w:r>
      <w:r>
        <w:t>narzędzi</w:t>
      </w:r>
      <w:r>
        <w:rPr>
          <w:spacing w:val="40"/>
        </w:rPr>
        <w:t xml:space="preserve">  </w:t>
      </w:r>
      <w:r>
        <w:t>podczas</w:t>
      </w:r>
      <w:r>
        <w:rPr>
          <w:spacing w:val="40"/>
        </w:rPr>
        <w:t xml:space="preserve">  </w:t>
      </w:r>
      <w:r>
        <w:t>pracy</w:t>
      </w:r>
      <w:r>
        <w:rPr>
          <w:spacing w:val="80"/>
        </w:rPr>
        <w:t xml:space="preserve"> </w:t>
      </w:r>
      <w:r>
        <w:rPr>
          <w:spacing w:val="-2"/>
        </w:rPr>
        <w:t>z kompozytami. Technikę</w:t>
      </w:r>
      <w:r>
        <w:rPr>
          <w:spacing w:val="-6"/>
        </w:rPr>
        <w:t xml:space="preserve"> </w:t>
      </w:r>
      <w:r>
        <w:rPr>
          <w:spacing w:val="-2"/>
        </w:rPr>
        <w:t>tą znacznie częściej stosowali praktykujący</w:t>
      </w:r>
      <w:r>
        <w:rPr>
          <w:spacing w:val="-3"/>
        </w:rPr>
        <w:t xml:space="preserve"> </w:t>
      </w:r>
      <w:r>
        <w:rPr>
          <w:spacing w:val="-2"/>
        </w:rPr>
        <w:t>lekarze</w:t>
      </w:r>
      <w:r>
        <w:rPr>
          <w:spacing w:val="-3"/>
        </w:rPr>
        <w:t xml:space="preserve"> </w:t>
      </w:r>
      <w:r>
        <w:rPr>
          <w:spacing w:val="-2"/>
        </w:rPr>
        <w:t>dentyści (75%)</w:t>
      </w:r>
      <w:r>
        <w:rPr>
          <w:spacing w:val="-3"/>
        </w:rPr>
        <w:t xml:space="preserve"> </w:t>
      </w:r>
      <w:r>
        <w:rPr>
          <w:spacing w:val="-2"/>
        </w:rPr>
        <w:t xml:space="preserve">niż </w:t>
      </w:r>
      <w:r>
        <w:t>studenci stomatologii (40%). Lekarze dentyści w większości deklarowali używanie dedykowanych</w:t>
      </w:r>
      <w:r>
        <w:rPr>
          <w:spacing w:val="-10"/>
        </w:rPr>
        <w:t xml:space="preserve"> </w:t>
      </w:r>
      <w:r>
        <w:t>żywic</w:t>
      </w:r>
      <w:r>
        <w:rPr>
          <w:spacing w:val="-12"/>
        </w:rPr>
        <w:t xml:space="preserve"> </w:t>
      </w:r>
      <w:r>
        <w:t>modelujących,</w:t>
      </w:r>
      <w:r>
        <w:rPr>
          <w:spacing w:val="-13"/>
        </w:rPr>
        <w:t xml:space="preserve"> </w:t>
      </w:r>
      <w:r>
        <w:t>co</w:t>
      </w:r>
      <w:r>
        <w:rPr>
          <w:spacing w:val="-10"/>
        </w:rPr>
        <w:t xml:space="preserve"> </w:t>
      </w:r>
      <w:r>
        <w:t>jest</w:t>
      </w:r>
      <w:r>
        <w:rPr>
          <w:spacing w:val="-12"/>
        </w:rPr>
        <w:t xml:space="preserve"> </w:t>
      </w:r>
      <w:r>
        <w:t>zgodne</w:t>
      </w:r>
      <w:r>
        <w:rPr>
          <w:spacing w:val="-10"/>
        </w:rPr>
        <w:t xml:space="preserve"> </w:t>
      </w:r>
      <w:r>
        <w:t>z</w:t>
      </w:r>
      <w:r>
        <w:rPr>
          <w:spacing w:val="-12"/>
        </w:rPr>
        <w:t xml:space="preserve"> </w:t>
      </w:r>
      <w:r>
        <w:t>zaleceniami</w:t>
      </w:r>
      <w:r>
        <w:rPr>
          <w:spacing w:val="-13"/>
        </w:rPr>
        <w:t xml:space="preserve"> </w:t>
      </w:r>
      <w:r>
        <w:t>producentów</w:t>
      </w:r>
      <w:r>
        <w:rPr>
          <w:spacing w:val="-12"/>
        </w:rPr>
        <w:t xml:space="preserve"> </w:t>
      </w:r>
      <w:r>
        <w:t>oraz</w:t>
      </w:r>
      <w:r>
        <w:rPr>
          <w:spacing w:val="-5"/>
        </w:rPr>
        <w:t xml:space="preserve"> </w:t>
      </w:r>
      <w:r>
        <w:t>wynikami dostępnych</w:t>
      </w:r>
      <w:r>
        <w:rPr>
          <w:spacing w:val="-5"/>
        </w:rPr>
        <w:t xml:space="preserve"> </w:t>
      </w:r>
      <w:r>
        <w:t>badań,</w:t>
      </w:r>
      <w:r>
        <w:rPr>
          <w:spacing w:val="-3"/>
        </w:rPr>
        <w:t xml:space="preserve"> </w:t>
      </w:r>
      <w:r>
        <w:t>które sugerują</w:t>
      </w:r>
      <w:r>
        <w:rPr>
          <w:spacing w:val="-2"/>
        </w:rPr>
        <w:t xml:space="preserve"> </w:t>
      </w:r>
      <w:r>
        <w:t>ich</w:t>
      </w:r>
      <w:r>
        <w:rPr>
          <w:spacing w:val="-2"/>
        </w:rPr>
        <w:t xml:space="preserve"> </w:t>
      </w:r>
      <w:r>
        <w:t>minimalny</w:t>
      </w:r>
      <w:r>
        <w:rPr>
          <w:spacing w:val="-6"/>
        </w:rPr>
        <w:t xml:space="preserve"> </w:t>
      </w:r>
      <w:r>
        <w:t>wpływ</w:t>
      </w:r>
      <w:r>
        <w:rPr>
          <w:spacing w:val="-2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właściwości</w:t>
      </w:r>
      <w:r>
        <w:rPr>
          <w:spacing w:val="-1"/>
        </w:rPr>
        <w:t xml:space="preserve"> </w:t>
      </w:r>
      <w:r>
        <w:t>kompo</w:t>
      </w:r>
      <w:r>
        <w:t>zytu.</w:t>
      </w:r>
      <w:r>
        <w:rPr>
          <w:spacing w:val="-2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 xml:space="preserve">grupie </w:t>
      </w:r>
      <w:r>
        <w:t>studentów częściej stosowane były środki wiążące, zarówno systemy „</w:t>
      </w:r>
      <w:r>
        <w:rPr>
          <w:i/>
        </w:rPr>
        <w:t>total-etch</w:t>
      </w:r>
      <w:r>
        <w:t>” jak i „</w:t>
      </w:r>
      <w:r>
        <w:rPr>
          <w:i/>
        </w:rPr>
        <w:t>self- etch</w:t>
      </w:r>
      <w:r>
        <w:t>”.</w:t>
      </w:r>
      <w:r>
        <w:rPr>
          <w:spacing w:val="-7"/>
        </w:rPr>
        <w:t xml:space="preserve"> </w:t>
      </w:r>
      <w:r>
        <w:t>Ponadto,</w:t>
      </w:r>
      <w:r>
        <w:rPr>
          <w:spacing w:val="-6"/>
        </w:rPr>
        <w:t xml:space="preserve"> </w:t>
      </w:r>
      <w:r>
        <w:t>ankieta</w:t>
      </w:r>
      <w:r>
        <w:rPr>
          <w:spacing w:val="-6"/>
        </w:rPr>
        <w:t xml:space="preserve"> </w:t>
      </w:r>
      <w:r>
        <w:t>ujawniła</w:t>
      </w:r>
      <w:r>
        <w:rPr>
          <w:spacing w:val="-4"/>
        </w:rPr>
        <w:t xml:space="preserve"> </w:t>
      </w:r>
      <w:r>
        <w:t>różnice</w:t>
      </w:r>
      <w:r>
        <w:rPr>
          <w:spacing w:val="-8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sposobach</w:t>
      </w:r>
      <w:r>
        <w:rPr>
          <w:spacing w:val="-6"/>
        </w:rPr>
        <w:t xml:space="preserve"> </w:t>
      </w:r>
      <w:r>
        <w:t>usuwania</w:t>
      </w:r>
      <w:r>
        <w:rPr>
          <w:spacing w:val="-8"/>
        </w:rPr>
        <w:t xml:space="preserve"> </w:t>
      </w:r>
      <w:r>
        <w:t>nadmiaru</w:t>
      </w:r>
      <w:r>
        <w:rPr>
          <w:spacing w:val="-8"/>
        </w:rPr>
        <w:t xml:space="preserve"> </w:t>
      </w:r>
      <w:r>
        <w:t>żywicy</w:t>
      </w:r>
      <w:r>
        <w:rPr>
          <w:spacing w:val="-7"/>
        </w:rPr>
        <w:t xml:space="preserve"> </w:t>
      </w:r>
      <w:r>
        <w:t>z</w:t>
      </w:r>
      <w:r>
        <w:rPr>
          <w:spacing w:val="-8"/>
        </w:rPr>
        <w:t xml:space="preserve"> </w:t>
      </w:r>
      <w:r>
        <w:t>narzędzia, wskazując na częste wycieranie go o rękawiczki. Takie postępowanie nie tylko grozi zanieczyszczeniem kompozytu substancjami z powierzchni rękawiczki, ale także naraża skórę dłoni osób pracujących na dodatkowy kontakt z metakrylanami, co może prowadzić do alergicznych reakcji skórnych.</w:t>
      </w:r>
    </w:p>
    <w:p w14:paraId="17605031" w14:textId="35E2052D" w:rsidR="00734A0E" w:rsidRPr="00734A0E" w:rsidRDefault="00734A0E" w:rsidP="00734A0E">
      <w:pPr>
        <w:tabs>
          <w:tab w:val="left" w:pos="5115"/>
        </w:tabs>
      </w:pPr>
    </w:p>
    <w:sectPr w:rsidR="00734A0E" w:rsidRPr="00734A0E">
      <w:footerReference w:type="default" r:id="rId6"/>
      <w:pgSz w:w="11910" w:h="16840"/>
      <w:pgMar w:top="1360" w:right="1300" w:bottom="1240" w:left="1300" w:header="0" w:footer="104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31A87C" w14:textId="77777777" w:rsidR="00151F10" w:rsidRDefault="00151F10">
      <w:r>
        <w:separator/>
      </w:r>
    </w:p>
  </w:endnote>
  <w:endnote w:type="continuationSeparator" w:id="0">
    <w:p w14:paraId="09A8D10E" w14:textId="77777777" w:rsidR="00151F10" w:rsidRDefault="00151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C3C154" w14:textId="0933727B" w:rsidR="004B6D15" w:rsidRDefault="004B6D15">
    <w:pPr>
      <w:pStyle w:val="Tekstpodstawowy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90EE1E" w14:textId="77777777" w:rsidR="00151F10" w:rsidRDefault="00151F10">
      <w:r>
        <w:separator/>
      </w:r>
    </w:p>
  </w:footnote>
  <w:footnote w:type="continuationSeparator" w:id="0">
    <w:p w14:paraId="696B3EC9" w14:textId="77777777" w:rsidR="00151F10" w:rsidRDefault="00151F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D15"/>
    <w:rsid w:val="00151F10"/>
    <w:rsid w:val="002161C6"/>
    <w:rsid w:val="003A545E"/>
    <w:rsid w:val="004B6D15"/>
    <w:rsid w:val="00734A0E"/>
    <w:rsid w:val="00827B55"/>
    <w:rsid w:val="008E23CF"/>
    <w:rsid w:val="00A060AB"/>
    <w:rsid w:val="00FA7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B885BE"/>
  <w15:docId w15:val="{235213B0-F388-4317-9CDF-E0F5DC44F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9"/>
    <w:qFormat/>
    <w:pPr>
      <w:spacing w:before="37"/>
      <w:ind w:left="116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16"/>
      <w:jc w:val="both"/>
    </w:pPr>
    <w:rPr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827B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27B55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827B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27B55"/>
    <w:rPr>
      <w:rFonts w:ascii="Calibri" w:eastAsia="Calibri" w:hAnsi="Calibri" w:cs="Calibri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623</Words>
  <Characters>3741</Characters>
  <Application>Microsoft Office Word</Application>
  <DocSecurity>0</DocSecurity>
  <Lines>31</Lines>
  <Paragraphs>8</Paragraphs>
  <ScaleCrop>false</ScaleCrop>
  <Company/>
  <LinksUpToDate>false</LinksUpToDate>
  <CharactersWithSpaces>4356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Juliusz Kosewski</dc:creator>
  <cp:lastModifiedBy>Maria Woźniak</cp:lastModifiedBy>
  <cp:revision>3</cp:revision>
  <dcterms:created xsi:type="dcterms:W3CDTF">2025-01-30T12:09:00Z</dcterms:created>
  <dcterms:modified xsi:type="dcterms:W3CDTF">2025-01-30T12:16:00Z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2025-01-26T00:00:00Z</vt:filetime>
  </property>
  <property fmtid="{D5CDD505-2E9C-101B-9397-08002B2CF9AE}" pid="3" name="Creator">
    <vt:lpwstr>MicrosoftÃ…â•¡Ã‡Â® Word dla Microsoft 365</vt:lpwstr>
  </property>
  <property fmtid="{D5CDD505-2E9C-101B-9397-08002B2CF9AE}" pid="4" name="LastSaved">
    <vt:filetime>2025-01-26T00:00:00Z</vt:filetime>
  </property>
  <property fmtid="{D5CDD505-2E9C-101B-9397-08002B2CF9AE}" pid="5" name="Producer">
    <vt:lpwstr>MicrosoftÃ…â•¡Ã‡Â® Word dla Microsoft 365</vt:lpwstr>
  </property>
</Properties>
</file>