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13E8A" w14:textId="4FA6AB07" w:rsidR="0098330E" w:rsidRDefault="0098330E" w:rsidP="0098330E">
      <w:r>
        <w:t>Skierska Izabela</w:t>
      </w:r>
    </w:p>
    <w:p w14:paraId="67DB5D82" w14:textId="6AA36E09" w:rsidR="0098330E" w:rsidRDefault="0098330E" w:rsidP="0098330E">
      <w:r>
        <w:t>Streszczenie w języku polskim</w:t>
      </w:r>
    </w:p>
    <w:p w14:paraId="659F2F5F" w14:textId="77777777" w:rsidR="0098330E" w:rsidRDefault="0098330E" w:rsidP="0098330E">
      <w:r>
        <w:t>Wstęp</w:t>
      </w:r>
    </w:p>
    <w:p w14:paraId="26E945FA" w14:textId="77777777" w:rsidR="0098330E" w:rsidRDefault="0098330E" w:rsidP="0098330E">
      <w:r>
        <w:t>Recesje dziąseł (GR) są powszechnym problemem stomatologicznym, który dotyka pacjentów</w:t>
      </w:r>
    </w:p>
    <w:p w14:paraId="5E2E41F7" w14:textId="77777777" w:rsidR="0098330E" w:rsidRDefault="0098330E" w:rsidP="0098330E">
      <w:r>
        <w:t>w różnym wieku i powoduje odsłonięcie powierzchni korzeni zębów. Nieleczone recesje mogą</w:t>
      </w:r>
    </w:p>
    <w:p w14:paraId="2FA578C6" w14:textId="77777777" w:rsidR="0098330E" w:rsidRDefault="0098330E" w:rsidP="0098330E">
      <w:r>
        <w:t>prowadzić do nadwrażliwości, ubytków niepróchnicowego pochodzenia, próchnicy korzeni</w:t>
      </w:r>
    </w:p>
    <w:p w14:paraId="7A1707D0" w14:textId="77777777" w:rsidR="0098330E" w:rsidRDefault="0098330E" w:rsidP="0098330E">
      <w:r>
        <w:t>oraz problemów estetycznych. Popularną techniką chirurgiczną stosowaną w leczeniu recesji</w:t>
      </w:r>
    </w:p>
    <w:p w14:paraId="6093A621" w14:textId="77777777" w:rsidR="0098330E" w:rsidRDefault="0098330E" w:rsidP="0098330E">
      <w:r>
        <w:t>dziąseł jest zmodyfikowana technika tunelowa (MCAT), często łączona z wykorzystaniem</w:t>
      </w:r>
    </w:p>
    <w:p w14:paraId="1B592BAA" w14:textId="77777777" w:rsidR="0098330E" w:rsidRDefault="0098330E" w:rsidP="0098330E">
      <w:r>
        <w:t>przeszczepu podnabłonkowej tkanki łącznej (SCTG). W ostatnich latach wzrosło</w:t>
      </w:r>
    </w:p>
    <w:p w14:paraId="46ECCCE8" w14:textId="77777777" w:rsidR="0098330E" w:rsidRDefault="0098330E" w:rsidP="0098330E">
      <w:r>
        <w:t>zainteresowanie potencjalnym użyciem kwasu hialuronowego (HA) w periodontologicznej</w:t>
      </w:r>
    </w:p>
    <w:p w14:paraId="057DCA4F" w14:textId="77777777" w:rsidR="0098330E" w:rsidRDefault="0098330E" w:rsidP="0098330E">
      <w:r>
        <w:t>chirurgii plastycznej, ze względu na jego właściwości regeneracyjne, przyspieszające gojenie i</w:t>
      </w:r>
    </w:p>
    <w:p w14:paraId="45C6ED00" w14:textId="77777777" w:rsidR="0098330E" w:rsidRDefault="0098330E" w:rsidP="0098330E">
      <w:r>
        <w:t>angiogenezę, a także stymulację produkcji kolagenu.</w:t>
      </w:r>
    </w:p>
    <w:p w14:paraId="7B7EEA98" w14:textId="77777777" w:rsidR="0098330E" w:rsidRDefault="0098330E" w:rsidP="0098330E">
      <w:r>
        <w:t>Materiały i metody</w:t>
      </w:r>
    </w:p>
    <w:p w14:paraId="4EFAC201" w14:textId="77777777" w:rsidR="0098330E" w:rsidRDefault="0098330E" w:rsidP="0098330E">
      <w:r>
        <w:t>Randomizowane badanie kliniczne objęło grupę 24 pacjentów z mnogimi, symetrycznymi</w:t>
      </w:r>
    </w:p>
    <w:p w14:paraId="04F172B7" w14:textId="77777777" w:rsidR="0098330E" w:rsidRDefault="0098330E" w:rsidP="0098330E">
      <w:r>
        <w:t>recesjami dziąseł typu RT1 i RT2. Badanie zostało przeprowadzone jako split-mouth, w którym</w:t>
      </w:r>
    </w:p>
    <w:p w14:paraId="3DCA7B7F" w14:textId="77777777" w:rsidR="0098330E" w:rsidRDefault="0098330E" w:rsidP="0098330E">
      <w:r>
        <w:t>jedna strona łuku zębowego stanowiła stronę badaną, a druga była stroną kontrolną. Oceniono</w:t>
      </w:r>
    </w:p>
    <w:p w14:paraId="1BF086A3" w14:textId="77777777" w:rsidR="0098330E" w:rsidRDefault="0098330E" w:rsidP="0098330E">
      <w:r>
        <w:t>266 recesji dziąseł, po 133 recesje w grupie badanej oraz kontrolnej. W grupie badanej</w:t>
      </w:r>
    </w:p>
    <w:p w14:paraId="7569EA56" w14:textId="77777777" w:rsidR="0098330E" w:rsidRDefault="0098330E" w:rsidP="0098330E">
      <w:r>
        <w:t>wykonano zabieg MCAT+SCTG z aplikacją kwasu hialuronowego (HA), natomiast w grupie</w:t>
      </w:r>
    </w:p>
    <w:p w14:paraId="7B4FDE40" w14:textId="77777777" w:rsidR="0098330E" w:rsidRDefault="0098330E" w:rsidP="0098330E">
      <w:r>
        <w:t>kontrolnej zabieg MCAT+SCTG bez użycia HA. W badaniu klinicznym po 6 i 12 miesiącach</w:t>
      </w:r>
    </w:p>
    <w:p w14:paraId="420E2494" w14:textId="77777777" w:rsidR="0098330E" w:rsidRDefault="0098330E" w:rsidP="0098330E">
      <w:r>
        <w:t>od leczenia chirurgicznego oceniono: wysokość recesji (GRH), szerokość recesji (RW),</w:t>
      </w:r>
    </w:p>
    <w:p w14:paraId="339E07D3" w14:textId="77777777" w:rsidR="0098330E" w:rsidRDefault="0098330E" w:rsidP="0098330E">
      <w:r>
        <w:t>kliniczne położenie przyczepu (CAL), szerokość tkanki zrogowaciałej (KTW), grubość dziąsła</w:t>
      </w:r>
    </w:p>
    <w:p w14:paraId="509EFD1F" w14:textId="77777777" w:rsidR="0098330E" w:rsidRDefault="0098330E" w:rsidP="0098330E">
      <w:r>
        <w:t>(GT) oraz wskaźnik poprawy estetyki pokrycia korzenia (RES). Pierwszorzędowym punktem</w:t>
      </w:r>
    </w:p>
    <w:p w14:paraId="7E61756F" w14:textId="77777777" w:rsidR="0098330E" w:rsidRDefault="0098330E" w:rsidP="0098330E">
      <w:r>
        <w:t>końcowym było średnie pokrycie korzenia (MRC). Ponadto przeprowadzono analizę</w:t>
      </w:r>
    </w:p>
    <w:p w14:paraId="7BE32818" w14:textId="77777777" w:rsidR="0098330E" w:rsidRDefault="0098330E" w:rsidP="0098330E">
      <w:r>
        <w:t>histologiczną dziąsła po 12 miesiącach od przeprowadzonych zabiegów w celu oceny wpływu</w:t>
      </w:r>
    </w:p>
    <w:p w14:paraId="54861BD3" w14:textId="77777777" w:rsidR="0098330E" w:rsidRDefault="0098330E" w:rsidP="0098330E">
      <w:r>
        <w:t>HA na budowę tkankową i komórkową obszaru biorczego. Wszystkie próbki zostały</w:t>
      </w:r>
    </w:p>
    <w:p w14:paraId="37E65847" w14:textId="77777777" w:rsidR="0098330E" w:rsidRDefault="0098330E" w:rsidP="0098330E">
      <w:r>
        <w:t>zabarwione hematoksyliną i eozyną, trichromem Massona, barwnikiem Verohoeff-van Giesona</w:t>
      </w:r>
    </w:p>
    <w:p w14:paraId="1AD5617B" w14:textId="77777777" w:rsidR="0098330E" w:rsidRDefault="0098330E" w:rsidP="0098330E">
      <w:r>
        <w:t>i błękitem alcjańskim do oceny półilościowej.</w:t>
      </w:r>
    </w:p>
    <w:p w14:paraId="07095C51" w14:textId="77777777" w:rsidR="0098330E" w:rsidRDefault="0098330E" w:rsidP="0098330E">
      <w:r>
        <w:t>Wyniki</w:t>
      </w:r>
    </w:p>
    <w:p w14:paraId="0D273E7C" w14:textId="77777777" w:rsidR="0098330E" w:rsidRDefault="0098330E" w:rsidP="0098330E">
      <w:r>
        <w:t>W obu grupach zaobserwowano znaczącą poprawę wszystkich ocenianych parametrów</w:t>
      </w:r>
    </w:p>
    <w:p w14:paraId="292B37B3" w14:textId="2AF42BF0" w:rsidR="0098330E" w:rsidRDefault="0098330E" w:rsidP="0098330E">
      <w:r>
        <w:t>klinicznych i estetycznych po 6 i po 12 miesiącach od leczenia chirurgicznego. Nie</w:t>
      </w:r>
    </w:p>
    <w:p w14:paraId="7A048625" w14:textId="77777777" w:rsidR="0098330E" w:rsidRDefault="0098330E" w:rsidP="0098330E">
      <w:r>
        <w:t>zaobserwowano istotnej różnicy w MRC pomiędzy grupami (MRC w grupie badanej</w:t>
      </w:r>
    </w:p>
    <w:p w14:paraId="1A9B3B85" w14:textId="77777777" w:rsidR="0098330E" w:rsidRDefault="0098330E" w:rsidP="0098330E">
      <w:r>
        <w:lastRenderedPageBreak/>
        <w:t>84,32%±34,46 i 85,71%±36,43 w grupie kontrolnej, p=0,9910). Obie metody leczenia</w:t>
      </w:r>
    </w:p>
    <w:p w14:paraId="50471D61" w14:textId="77777777" w:rsidR="0098330E" w:rsidRDefault="0098330E" w:rsidP="0098330E">
      <w:r>
        <w:t>prowadziły do osiągnięcia wysokich wyników estetycznych (RES w grupie badanej 9,51±1,01</w:t>
      </w:r>
    </w:p>
    <w:p w14:paraId="533EF7B1" w14:textId="77777777" w:rsidR="0098330E" w:rsidRDefault="0098330E" w:rsidP="0098330E">
      <w:r>
        <w:t>i 9,26±1,10 w grupie kontrolnej, p=0,7292). Zastosowanie HA poprawiało znacząco wygląd</w:t>
      </w:r>
    </w:p>
    <w:p w14:paraId="31B118E5" w14:textId="77777777" w:rsidR="0098330E" w:rsidRDefault="0098330E" w:rsidP="0098330E">
      <w:r>
        <w:t>powierzchni tkanek miękkich (STT) (p=0,0091). Pozostałe parametry wchodzące w skład RES</w:t>
      </w:r>
    </w:p>
    <w:p w14:paraId="7214C9A1" w14:textId="77777777" w:rsidR="0098330E" w:rsidRDefault="0098330E" w:rsidP="0098330E">
      <w:r>
        <w:t>nie różniły się istotnie między grupami. Ocena histologiczna wykazała znacznie większą liczbę</w:t>
      </w:r>
    </w:p>
    <w:p w14:paraId="2288076C" w14:textId="77777777" w:rsidR="0098330E" w:rsidRDefault="0098330E" w:rsidP="0098330E">
      <w:r>
        <w:t>włókien elastynowych i umiarkowany wzrost gęstości włókien kolagenowych w próbkach</w:t>
      </w:r>
    </w:p>
    <w:p w14:paraId="57917D4B" w14:textId="77777777" w:rsidR="0098330E" w:rsidRDefault="0098330E" w:rsidP="0098330E">
      <w:r>
        <w:t>biopsyjnych pobranych z miejsc badanych w porównaniu z miejscami kontrolnymi</w:t>
      </w:r>
    </w:p>
    <w:p w14:paraId="038095E5" w14:textId="77777777" w:rsidR="0098330E" w:rsidRDefault="0098330E" w:rsidP="0098330E">
      <w:r>
        <w:t>(odpowiednio p=0,0419 i p=0,300).</w:t>
      </w:r>
    </w:p>
    <w:p w14:paraId="77031807" w14:textId="77777777" w:rsidR="0098330E" w:rsidRDefault="0098330E" w:rsidP="0098330E">
      <w:r>
        <w:t>Wnioski</w:t>
      </w:r>
    </w:p>
    <w:p w14:paraId="4CBDBA54" w14:textId="77777777" w:rsidR="0098330E" w:rsidRDefault="0098330E" w:rsidP="0098330E">
      <w:r>
        <w:t>Przeprowadzone badanie wykazało, że połączenie techniki MCAT z SCTG jest bardzo</w:t>
      </w:r>
    </w:p>
    <w:p w14:paraId="25A21709" w14:textId="77777777" w:rsidR="0098330E" w:rsidRDefault="0098330E" w:rsidP="0098330E">
      <w:r>
        <w:t>skuteczną metodą w leczeniu mnogich recesji dziąseł. Aplikacja HA nie wpływała istotnie na</w:t>
      </w:r>
    </w:p>
    <w:p w14:paraId="565A8B09" w14:textId="77777777" w:rsidR="0098330E" w:rsidRDefault="0098330E" w:rsidP="0098330E">
      <w:r>
        <w:t>całkowite pokrycie recesji, ale poprawiała wygląd powierzchni dziąsła. Ponadto użycie HA</w:t>
      </w:r>
    </w:p>
    <w:p w14:paraId="6A94BF25" w14:textId="77777777" w:rsidR="0098330E" w:rsidRDefault="0098330E" w:rsidP="0098330E">
      <w:r>
        <w:t>powodowało zwiększenie ilości włókien elastynowych i kolagenowych w obszarach biorczych.</w:t>
      </w:r>
    </w:p>
    <w:p w14:paraId="6775D757" w14:textId="77777777" w:rsidR="0098330E" w:rsidRDefault="0098330E" w:rsidP="0098330E">
      <w:r>
        <w:t>Zastosowanie kwasu hialuronowego może być szczególnie korzystne w przypadkach, gdzie</w:t>
      </w:r>
    </w:p>
    <w:p w14:paraId="0B90F510" w14:textId="2ED309D6" w:rsidR="00DF46A9" w:rsidRDefault="0098330E" w:rsidP="0098330E">
      <w:r>
        <w:t>kluczową rolę odgrywa estetyka.</w:t>
      </w:r>
    </w:p>
    <w:sectPr w:rsidR="00DF4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18"/>
    <w:rsid w:val="00151018"/>
    <w:rsid w:val="0098330E"/>
    <w:rsid w:val="00CC4275"/>
    <w:rsid w:val="00D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E2BA"/>
  <w15:chartTrackingRefBased/>
  <w15:docId w15:val="{F757CB12-517A-4914-B814-61534073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1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1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10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1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10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10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10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10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10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10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10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10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10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10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10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10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10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10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10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1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1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1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10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10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10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1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10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10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Woźniak</dc:creator>
  <cp:keywords/>
  <dc:description/>
  <cp:lastModifiedBy>Maria Woźniak</cp:lastModifiedBy>
  <cp:revision>2</cp:revision>
  <dcterms:created xsi:type="dcterms:W3CDTF">2025-01-14T09:46:00Z</dcterms:created>
  <dcterms:modified xsi:type="dcterms:W3CDTF">2025-01-14T09:47:00Z</dcterms:modified>
</cp:coreProperties>
</file>